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– I: Project Definition and Plan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Mission Statement (403)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Background (423/ 403 – Appendix-E)</w:t>
      </w:r>
    </w:p>
    <w:p w:rsidR="00000000" w:rsidDel="00000000" w:rsidP="00000000" w:rsidRDefault="00000000" w:rsidRPr="00000000">
      <w:pPr>
        <w:ind w:left="720" w:firstLine="0"/>
        <w:contextualSpacing w:val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3. Stakeholder List (403)</w:t>
      </w:r>
    </w:p>
    <w:p w:rsidR="00000000" w:rsidDel="00000000" w:rsidP="00000000" w:rsidRDefault="00000000" w:rsidRPr="00000000">
      <w:pPr>
        <w:ind w:left="720" w:firstLine="0"/>
        <w:contextualSpacing w:val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4. Analysis of Stakeholder Needs (403)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5. Project Scope and Resources (423/403)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cyan"/>
        </w:rPr>
      </w:pPr>
      <w:r w:rsidDel="00000000" w:rsidR="00000000" w:rsidRPr="00000000">
        <w:rPr>
          <w:shd w:fill="b4a7d6" w:val="clear"/>
          <w:rtl w:val="0"/>
        </w:rPr>
        <w:t xml:space="preserve">6. Project Plan </w:t>
      </w:r>
      <w:r w:rsidDel="00000000" w:rsidR="00000000" w:rsidRPr="00000000">
        <w:rPr>
          <w:highlight w:val="cyan"/>
          <w:rtl w:val="0"/>
        </w:rPr>
        <w:t xml:space="preserve">(403 – Appendix –A,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Section – II: Design, Evaluation &amp; Optimization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7. Requi</w:t>
      </w:r>
      <w:r w:rsidDel="00000000" w:rsidR="00000000" w:rsidRPr="00000000">
        <w:rPr>
          <w:highlight w:val="green"/>
          <w:rtl w:val="0"/>
        </w:rPr>
        <w:t xml:space="preserve">rement</w:t>
      </w:r>
      <w:r w:rsidDel="00000000" w:rsidR="00000000" w:rsidRPr="00000000">
        <w:rPr>
          <w:highlight w:val="yellow"/>
          <w:rtl w:val="0"/>
        </w:rPr>
        <w:t xml:space="preserve">s (423)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a. Product Perspective/Intent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b. Primary Functions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c. Operating and User Environments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System Requirements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i. Functional Requirements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ii. Functional Requirements Description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iii. Non-Functional Requirements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iv. Non-Functional Requirements Description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e. Hardware Requirements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i. Functional Requirements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ii. Functional Requirements Description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iii. Non-Functional Requirements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iv. Non-Functional Requirements Description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f. Software Requirements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i. Functional Requirements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ii. Functional Requirements Description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iii. Non-Functional Requirements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iv. Non-Functional Requirements Description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8. Constraints and Assumptions (423)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Design and Implementation Constraints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Assumptions and Dependencies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9. Applicable Codes/Standards/Regulations (423: Appendix - E)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10. Concept Development and Selection (423)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#1: Project Proposal (October 1st week ) Mission, Customer, Needs, Requirements and Concepts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Roger</w:t>
      </w:r>
    </w:p>
    <w:p w:rsidR="00000000" w:rsidDel="00000000" w:rsidP="00000000" w:rsidRDefault="00000000" w:rsidRPr="00000000">
      <w:pPr>
        <w:contextualSpacing w:val="0"/>
        <w:rPr>
          <w:b w:val="1"/>
          <w:shd w:fill="b4a7d6" w:val="clear"/>
        </w:rPr>
      </w:pPr>
      <w:r w:rsidDel="00000000" w:rsidR="00000000" w:rsidRPr="00000000">
        <w:rPr>
          <w:b w:val="1"/>
          <w:shd w:fill="b4a7d6" w:val="clear"/>
          <w:rtl w:val="0"/>
        </w:rPr>
        <w:t xml:space="preserve">Kelly</w:t>
      </w:r>
    </w:p>
    <w:p w:rsidR="00000000" w:rsidDel="00000000" w:rsidP="00000000" w:rsidRDefault="00000000" w:rsidRPr="00000000">
      <w:pPr>
        <w:contextualSpacing w:val="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Christina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highlight w:val="yellow"/>
          <w:rtl w:val="0"/>
        </w:rPr>
        <w:t xml:space="preserve">Max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