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Level of manual control that should be implemented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it is a multi-robot system, each robot should have the capabilities to operate autonomously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the final intent of the system is to explore remote unknown locations, the entire system should operate without human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Initialization of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robots will start at the same central location with the computer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Level of environmental instrumentation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is inspecting unexplored so no instrumentation is possible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single stationary bot is used for processing and localization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Sensing modes for localization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3D depth camera is our primary method of localization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LiDAR will be used to support the camera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Schemes for decision making and map processing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Immediate processing and exploration tasks will run on individual platforms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Merging of maps and group decision making (where to travel, when the map is complete, etc.) will occur on the off-board computer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Hierarchy of robot team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robots complete the same tasks (3D mapping) and send information to the common computer for processing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