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7E09F">
      <w:pPr>
        <w:pStyle w:val="3"/>
        <w:bidi w:val="0"/>
        <w:ind w:left="567" w:hanging="567"/>
        <w:rPr>
          <w:rFonts w:ascii="Arial" w:hAnsi="Arial"/>
        </w:rPr>
      </w:pPr>
      <w:r>
        <w:rPr>
          <w:rFonts w:ascii="Arial" w:hAnsi="Arial"/>
        </w:rPr>
        <w:t>人文之城</w:t>
      </w:r>
    </w:p>
    <w:p w14:paraId="75D4D7D1">
      <w:pPr>
        <w:pStyle w:val="4"/>
        <w:bidi w:val="0"/>
        <w:ind w:left="709" w:hanging="709"/>
        <w:rPr>
          <w:rFonts w:ascii="Arial" w:hAnsi="Arial"/>
        </w:rPr>
      </w:pPr>
      <w:r>
        <w:rPr>
          <w:rFonts w:ascii="Arial" w:hAnsi="Arial"/>
        </w:rPr>
        <w:t>15分钟社区生活圈逐步推进</w:t>
      </w:r>
    </w:p>
    <w:p w14:paraId="5665D27D">
      <w:pPr>
        <w:spacing w:before="358" w:line="183" w:lineRule="auto"/>
        <w:rPr>
          <w:rFonts w:ascii="Arial Unicode MS" w:hAnsi="Arial Unicode MS" w:eastAsia="Arial Unicode MS" w:cs="Arial Unicode MS"/>
          <w:color w:val="auto"/>
          <w:sz w:val="30"/>
          <w:szCs w:val="30"/>
        </w:rPr>
      </w:pPr>
      <w:r>
        <w:rPr>
          <w:rFonts w:ascii="Arial Unicode MS" w:hAnsi="Arial Unicode MS" w:eastAsia="Arial Unicode MS" w:cs="Arial Unicode MS"/>
          <w:color w:val="auto"/>
          <w:sz w:val="30"/>
          <w:szCs w:val="30"/>
        </w:rPr>
        <w:t>（1）住房供应体系与住房保障需求不断完善</w:t>
      </w:r>
    </w:p>
    <w:p w14:paraId="3CAA8A66">
      <w:pPr>
        <w:spacing w:before="251" w:line="277" w:lineRule="auto"/>
        <w:ind w:left="43" w:firstLine="481"/>
        <w:jc w:val="both"/>
        <w:rPr>
          <w:rFonts w:ascii="华文细黑" w:hAnsi="华文细黑" w:eastAsia="华文细黑" w:cs="华文细黑"/>
          <w:color w:val="auto"/>
          <w:spacing w:val="-3"/>
          <w:sz w:val="24"/>
          <w:szCs w:val="24"/>
        </w:rPr>
      </w:pPr>
      <w:bookmarkStart w:id="0" w:name="bookmark01"/>
      <w:bookmarkEnd w:id="0"/>
      <w:r>
        <w:t>测试书签文本</w:t>
      </w:r>
      <w:r>
        <w:rPr>
          <w:rFonts w:ascii="华文细黑" w:hAnsi="华文细黑" w:eastAsia="华文细黑" w:cs="华文细黑"/>
          <w:b/>
          <w:bCs/>
          <w:color w:val="auto"/>
          <w:spacing w:val="-3"/>
          <w:sz w:val="24"/>
          <w:szCs w:val="24"/>
        </w:rPr>
        <w:t>。</w:t>
      </w:r>
      <w:r>
        <w:rPr>
          <w:rFonts w:ascii="华文细黑" w:hAnsi="华文细黑" w:eastAsia="华文细黑" w:cs="华文细黑"/>
          <w:color w:val="auto"/>
          <w:spacing w:val="-3"/>
          <w:sz w:val="24"/>
          <w:szCs w:val="24"/>
        </w:rPr>
        <w:t>2018年，全市住宅建筑面积6.98</w:t>
      </w:r>
      <w:r>
        <w:rPr>
          <w:rFonts w:ascii="华文细黑" w:hAnsi="华文细黑" w:eastAsia="华文细黑" w:cs="华文细黑"/>
          <w:color w:val="auto"/>
          <w:spacing w:val="-4"/>
          <w:sz w:val="24"/>
          <w:szCs w:val="24"/>
        </w:rPr>
        <w:t>亿平方米，较上年</w:t>
      </w:r>
      <w:r>
        <w:rPr>
          <w:rFonts w:ascii="华文细黑" w:hAnsi="华文细黑" w:eastAsia="华文细黑" w:cs="华文细黑"/>
          <w:color w:val="auto"/>
          <w:spacing w:val="-8"/>
          <w:sz w:val="24"/>
          <w:szCs w:val="24"/>
        </w:rPr>
        <w:t>增加3.7%，城镇居民人均住房建筑面积增加到37平方米，住宅成套率达到97.3%。</w:t>
      </w:r>
      <w:r>
        <w:rPr>
          <w:rFonts w:ascii="华文细黑" w:hAnsi="华文细黑" w:eastAsia="华文细黑" w:cs="华文细黑"/>
          <w:color w:val="auto"/>
          <w:spacing w:val="-4"/>
          <w:sz w:val="24"/>
          <w:szCs w:val="24"/>
        </w:rPr>
        <w:t>商品房新开工面积2687万平方米，较上年增长2.6%，新增供应各类保障性住房</w:t>
      </w:r>
      <w:r>
        <w:rPr>
          <w:rFonts w:ascii="华文细黑" w:hAnsi="华文细黑" w:eastAsia="华文细黑" w:cs="华文细黑"/>
          <w:color w:val="auto"/>
          <w:spacing w:val="-2"/>
          <w:sz w:val="24"/>
          <w:szCs w:val="24"/>
        </w:rPr>
        <w:t>8.01万套。完成中心城区二级旧里以下房屋改造4</w:t>
      </w:r>
      <w:r>
        <w:rPr>
          <w:rFonts w:ascii="华文细黑" w:hAnsi="华文细黑" w:eastAsia="华文细黑" w:cs="华文细黑"/>
          <w:color w:val="auto"/>
          <w:spacing w:val="-3"/>
          <w:sz w:val="24"/>
          <w:szCs w:val="24"/>
        </w:rPr>
        <w:t>2.7万平方米，完成1046万平方米老旧住房综合改造。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81"/>
        <w:gridCol w:w="4981"/>
      </w:tblGrid>
      <w:tr w14:paraId="5079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</w:tcPr>
          <w:p w14:paraId="57C45678">
            <w:pPr>
              <w:spacing w:before="251" w:line="277" w:lineRule="auto"/>
              <w:jc w:val="both"/>
              <w:rPr>
                <w:rFonts w:hint="eastAsia" w:ascii="华文细黑" w:hAnsi="华文细黑" w:eastAsia="华文细黑" w:cs="华文细黑"/>
                <w:color w:val="auto"/>
                <w:spacing w:val="-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color w:val="auto"/>
                <w:spacing w:val="-3"/>
                <w:sz w:val="24"/>
                <w:szCs w:val="24"/>
                <w:vertAlign w:val="baseline"/>
                <w:lang w:eastAsia="zh-CN"/>
              </w:rPr>
              <w:t>阿斯顿</w:t>
            </w:r>
          </w:p>
        </w:tc>
        <w:tc>
          <w:tcPr>
            <w:tcW w:w="4981" w:type="dxa"/>
          </w:tcPr>
          <w:p w14:paraId="50F64DF4">
            <w:pPr>
              <w:spacing w:before="251" w:line="277" w:lineRule="auto"/>
              <w:jc w:val="both"/>
              <w:rPr>
                <w:rFonts w:hint="eastAsia" w:ascii="华文细黑" w:hAnsi="华文细黑" w:eastAsia="华文细黑" w:cs="华文细黑"/>
                <w:color w:val="auto"/>
                <w:spacing w:val="-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color w:val="auto"/>
                <w:spacing w:val="-3"/>
                <w:sz w:val="24"/>
                <w:szCs w:val="24"/>
                <w:vertAlign w:val="baseline"/>
                <w:lang w:eastAsia="zh-CN"/>
              </w:rPr>
              <w:t>阿斯顿</w:t>
            </w:r>
          </w:p>
        </w:tc>
      </w:tr>
      <w:tr w14:paraId="01C9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81" w:type="dxa"/>
          </w:tcPr>
          <w:p w14:paraId="704E4C58">
            <w:pPr>
              <w:spacing w:before="251" w:line="277" w:lineRule="auto"/>
              <w:jc w:val="both"/>
              <w:rPr>
                <w:rFonts w:hint="eastAsia" w:ascii="华文细黑" w:hAnsi="华文细黑" w:eastAsia="华文细黑" w:cs="华文细黑"/>
                <w:color w:val="auto"/>
                <w:spacing w:val="-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color w:val="auto"/>
                <w:spacing w:val="-3"/>
                <w:sz w:val="24"/>
                <w:szCs w:val="24"/>
                <w:vertAlign w:val="baseline"/>
                <w:lang w:eastAsia="zh-CN"/>
              </w:rPr>
              <w:t>阿斯顿</w:t>
            </w:r>
          </w:p>
        </w:tc>
        <w:tc>
          <w:tcPr>
            <w:tcW w:w="4981" w:type="dxa"/>
          </w:tcPr>
          <w:p w14:paraId="63F86B3B">
            <w:pPr>
              <w:spacing w:before="251" w:line="277" w:lineRule="auto"/>
              <w:jc w:val="both"/>
              <w:rPr>
                <w:rFonts w:hint="eastAsia" w:ascii="华文细黑" w:hAnsi="华文细黑" w:eastAsia="华文细黑" w:cs="华文细黑"/>
                <w:color w:val="auto"/>
                <w:spacing w:val="-3"/>
                <w:sz w:val="24"/>
                <w:szCs w:val="24"/>
                <w:vertAlign w:val="baseline"/>
                <w:lang w:eastAsia="zh-CN"/>
              </w:rPr>
            </w:pPr>
            <w:bookmarkStart w:id="1" w:name="bookmark02"/>
            <w:bookmarkEnd w:id="1"/>
            <w:r>
              <w:t>测试书签表格</w:t>
            </w:r>
          </w:p>
        </w:tc>
      </w:tr>
    </w:tbl>
    <w:p w14:paraId="26E0E87C">
      <w:pPr>
        <w:spacing w:before="251" w:line="277" w:lineRule="auto"/>
        <w:jc w:val="both"/>
        <w:rPr>
          <w:rFonts w:ascii="华文细黑" w:hAnsi="华文细黑" w:eastAsia="华文细黑" w:cs="华文细黑"/>
          <w:color w:val="auto"/>
          <w:spacing w:val="-3"/>
          <w:sz w:val="24"/>
          <w:szCs w:val="24"/>
        </w:rPr>
      </w:pPr>
    </w:p>
    <w:p w14:paraId="37AF7003">
      <w:pPr>
        <w:spacing w:before="246" w:line="286" w:lineRule="auto"/>
        <w:ind w:left="42" w:right="208" w:firstLine="482"/>
        <w:jc w:val="both"/>
        <w:rPr>
          <w:rFonts w:hint="default"/>
          <w:lang w:val="en-US" w:eastAsia="zh-CN"/>
        </w:rPr>
      </w:pPr>
      <w:r>
        <w:rPr>
          <w:rFonts w:ascii="华文细黑" w:hAnsi="华文细黑" w:eastAsia="华文细黑" w:cs="华文细黑"/>
          <w:b/>
          <w:bCs/>
          <w:color w:val="auto"/>
          <w:spacing w:val="-4"/>
          <w:sz w:val="24"/>
          <w:szCs w:val="24"/>
        </w:rPr>
        <w:t>加大力度推进租赁住房用地供应。</w:t>
      </w:r>
      <w:bookmarkStart w:id="3" w:name="_GoBack"/>
      <w:bookmarkStart w:id="2" w:name="bookmark03"/>
      <w:bookmarkEnd w:id="2"/>
      <w:bookmarkEnd w:id="3"/>
      <w:r>
        <w:t>测试书签图片</w:t>
      </w:r>
      <w:r>
        <w:rPr>
          <w:rFonts w:ascii="华文细黑" w:hAnsi="华文细黑" w:eastAsia="华文细黑" w:cs="华文细黑"/>
          <w:color w:val="auto"/>
          <w:spacing w:val="-5"/>
          <w:sz w:val="24"/>
          <w:szCs w:val="24"/>
        </w:rPr>
        <w:t>，新增代</w:t>
      </w:r>
      <w:r>
        <w:rPr>
          <w:rFonts w:ascii="华文细黑" w:hAnsi="华文细黑" w:eastAsia="华文细黑" w:cs="华文细黑"/>
          <w:color w:val="auto"/>
          <w:spacing w:val="-6"/>
          <w:sz w:val="24"/>
          <w:szCs w:val="24"/>
        </w:rPr>
        <w:t>理经租房源14.63万套（间</w:t>
      </w:r>
      <w:r>
        <w:rPr>
          <w:rFonts w:ascii="华文细黑" w:hAnsi="华文细黑" w:eastAsia="华文细黑" w:cs="华文细黑"/>
          <w:color w:val="auto"/>
          <w:spacing w:val="-12"/>
          <w:sz w:val="24"/>
          <w:szCs w:val="24"/>
        </w:rPr>
        <w:t>），</w:t>
      </w:r>
      <w:r>
        <w:rPr>
          <w:rFonts w:ascii="华文细黑" w:hAnsi="华文细黑" w:eastAsia="华文细黑" w:cs="华文细黑"/>
          <w:color w:val="auto"/>
          <w:spacing w:val="-6"/>
          <w:sz w:val="24"/>
          <w:szCs w:val="24"/>
        </w:rPr>
        <w:t>推出租赁住房用地39</w:t>
      </w: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块、约118公顷，规划建</w:t>
      </w:r>
      <w:r>
        <w:rPr>
          <w:rFonts w:ascii="华文细黑" w:hAnsi="华文细黑" w:eastAsia="华文细黑" w:cs="华文细黑"/>
          <w:color w:val="auto"/>
          <w:spacing w:val="-2"/>
          <w:sz w:val="24"/>
          <w:szCs w:val="24"/>
        </w:rPr>
        <w:t>筑面积达250万平方米。2018年，全市住房用地供应总量为750.4公顷，同比</w:t>
      </w:r>
      <w:r>
        <w:rPr>
          <w:rFonts w:ascii="华文细黑" w:hAnsi="华文细黑" w:eastAsia="华文细黑" w:cs="华文细黑"/>
          <w:color w:val="auto"/>
          <w:spacing w:val="-4"/>
          <w:sz w:val="24"/>
          <w:szCs w:val="24"/>
        </w:rPr>
        <w:t>增加2.2%，其中商品住房用地供应163.2公顷，较上年减</w:t>
      </w:r>
      <w:r>
        <w:rPr>
          <w:rFonts w:ascii="华文细黑" w:hAnsi="华文细黑" w:eastAsia="华文细黑" w:cs="华文细黑"/>
          <w:color w:val="auto"/>
          <w:spacing w:val="-5"/>
          <w:sz w:val="24"/>
          <w:szCs w:val="24"/>
        </w:rPr>
        <w:t>少52公顷；租赁住房</w:t>
      </w:r>
      <w:r>
        <w:rPr>
          <w:rFonts w:ascii="华文细黑" w:hAnsi="华文细黑" w:eastAsia="华文细黑" w:cs="华文细黑"/>
          <w:color w:val="auto"/>
          <w:spacing w:val="-3"/>
          <w:sz w:val="24"/>
          <w:szCs w:val="24"/>
        </w:rPr>
        <w:t>用地供应118.2公顷，较上年增长38.5公顷；保障性住房用地供应355.9公顷</w:t>
      </w:r>
      <w:r>
        <w:rPr>
          <w:rFonts w:ascii="华文细黑" w:hAnsi="华文细黑" w:eastAsia="华文细黑" w:cs="华文细黑"/>
          <w:color w:val="auto"/>
          <w:spacing w:val="-2"/>
          <w:sz w:val="24"/>
          <w:szCs w:val="24"/>
        </w:rPr>
        <w:t>（包括征收安置房用地251.5公顷，共有产权房用地84.5公顷，公租房用地</w:t>
      </w:r>
      <w:r>
        <w:rPr>
          <w:rFonts w:ascii="华文细黑" w:hAnsi="华文细黑" w:eastAsia="华文细黑" w:cs="华文细黑"/>
          <w:color w:val="auto"/>
          <w:spacing w:val="-3"/>
          <w:sz w:val="24"/>
          <w:szCs w:val="24"/>
        </w:rPr>
        <w:t>20</w:t>
      </w:r>
      <w:r>
        <w:rPr>
          <w:rFonts w:ascii="华文细黑" w:hAnsi="华文细黑" w:eastAsia="华文细黑" w:cs="华文细黑"/>
          <w:color w:val="auto"/>
          <w:spacing w:val="-2"/>
          <w:sz w:val="24"/>
          <w:szCs w:val="24"/>
        </w:rPr>
        <w:t>公顷</w:t>
      </w:r>
      <w:r>
        <w:rPr>
          <w:rFonts w:ascii="华文细黑" w:hAnsi="华文细黑" w:eastAsia="华文细黑" w:cs="华文细黑"/>
          <w:color w:val="auto"/>
          <w:spacing w:val="-41"/>
          <w:sz w:val="24"/>
          <w:szCs w:val="24"/>
        </w:rPr>
        <w:t>），</w:t>
      </w:r>
      <w:r>
        <w:rPr>
          <w:rFonts w:ascii="华文细黑" w:hAnsi="华文细黑" w:eastAsia="华文细黑" w:cs="华文细黑"/>
          <w:color w:val="auto"/>
          <w:spacing w:val="-2"/>
          <w:sz w:val="24"/>
          <w:szCs w:val="24"/>
        </w:rPr>
        <w:t>体现了近年来对租赁性住房的建设力度，预计在2019-2020</w:t>
      </w:r>
      <w:r>
        <w:rPr>
          <w:rFonts w:ascii="华文细黑" w:hAnsi="华文细黑" w:eastAsia="华文细黑" w:cs="华文细黑"/>
          <w:color w:val="auto"/>
          <w:spacing w:val="-3"/>
          <w:sz w:val="24"/>
          <w:szCs w:val="24"/>
        </w:rPr>
        <w:t>年，年度新</w:t>
      </w:r>
      <w:r>
        <w:rPr>
          <w:rFonts w:ascii="华文细黑" w:hAnsi="华文细黑" w:eastAsia="华文细黑" w:cs="华文细黑"/>
          <w:color w:val="auto"/>
          <w:spacing w:val="-6"/>
          <w:sz w:val="24"/>
          <w:szCs w:val="24"/>
        </w:rPr>
        <w:t>增租赁性住房比例会大幅提升，居民多样化的住房需求将进一步满足。同时，建</w:t>
      </w:r>
      <w:r>
        <w:rPr>
          <w:rFonts w:ascii="华文细黑" w:hAnsi="华文细黑" w:eastAsia="华文细黑" w:cs="华文细黑"/>
          <w:color w:val="auto"/>
          <w:spacing w:val="-3"/>
          <w:sz w:val="24"/>
          <w:szCs w:val="24"/>
        </w:rPr>
        <w:t>立并不断优化完善租赁住房用地相关规划和土地管理政策，促进“租购并举”住</w:t>
      </w:r>
      <w:r>
        <w:rPr>
          <w:rFonts w:ascii="华文细黑" w:hAnsi="华文细黑" w:eastAsia="华文细黑" w:cs="华文细黑"/>
          <w:color w:val="auto"/>
          <w:spacing w:val="-1"/>
          <w:sz w:val="24"/>
          <w:szCs w:val="24"/>
        </w:rPr>
        <w:t>房体系构建，相继开展了租赁住房规划调整、培训宣传和</w:t>
      </w:r>
      <w:r>
        <w:rPr>
          <w:rFonts w:ascii="华文细黑" w:hAnsi="华文细黑" w:eastAsia="华文细黑" w:cs="华文细黑"/>
          <w:color w:val="auto"/>
          <w:spacing w:val="-2"/>
          <w:sz w:val="24"/>
          <w:szCs w:val="24"/>
        </w:rPr>
        <w:t>督察等工作。</w:t>
      </w:r>
    </w:p>
    <w:sectPr>
      <w:headerReference r:id="rId5" w:type="default"/>
      <w:footerReference r:id="rId6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altName w:val="文泉驿微米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Arial Unicode MS">
    <w:altName w:val="DejaVu Sans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华文中宋">
    <w:altName w:val="Noto Serif CJK SC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楷体">
    <w:altName w:val="文泉驿微米黑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华文细黑">
    <w:altName w:val="文泉驿微米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A2420">
    <w:pPr>
      <w:spacing w:line="181" w:lineRule="auto"/>
      <w:ind w:left="575"/>
      <w:rPr>
        <w:rFonts w:ascii="华文细黑" w:hAnsi="华文细黑" w:eastAsia="华文细黑" w:cs="华文细黑"/>
        <w:sz w:val="18"/>
        <w:szCs w:val="18"/>
      </w:rPr>
    </w:pPr>
    <w:r>
      <w:rPr>
        <w:rFonts w:ascii="华文细黑" w:hAnsi="华文细黑" w:eastAsia="华文细黑" w:cs="华文细黑"/>
        <w:spacing w:val="-3"/>
        <w:sz w:val="18"/>
        <w:szCs w:val="18"/>
      </w:rPr>
      <w:t>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A2A5B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DE286"/>
    <w:multiLevelType w:val="multilevel"/>
    <w:tmpl w:val="ACCDE286"/>
    <w:lvl w:ilvl="0" w:tentative="0">
      <w:start w:val="1"/>
      <w:numFmt w:val="chineseCounting"/>
      <w:pStyle w:val="2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44B1F6AF"/>
    <w:multiLevelType w:val="multilevel"/>
    <w:tmpl w:val="44B1F6AF"/>
    <w:lvl w:ilvl="0" w:tentative="0">
      <w:start w:val="1"/>
      <w:numFmt w:val="chineseCounting"/>
      <w:lvlText w:val="第%1章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79784052"/>
    <w:multiLevelType w:val="multilevel"/>
    <w:tmpl w:val="79784052"/>
    <w:lvl w:ilvl="0" w:tentative="0">
      <w:start w:val="1"/>
      <w:numFmt w:val="upperLetter"/>
      <w:pStyle w:val="22"/>
      <w:lvlText w:val="附录%1"/>
      <w:lvlJc w:val="left"/>
      <w:pPr>
        <w:ind w:left="425" w:hanging="425"/>
      </w:pPr>
      <w:rPr>
        <w:rFonts w:hint="eastAsia" w:eastAsia="华文中宋"/>
        <w:b/>
        <w:sz w:val="36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7745"/>
    <w:rsid w:val="052676B9"/>
    <w:rsid w:val="089A2898"/>
    <w:rsid w:val="09473C55"/>
    <w:rsid w:val="173C1094"/>
    <w:rsid w:val="1C897808"/>
    <w:rsid w:val="283A1CCB"/>
    <w:rsid w:val="2C624BCB"/>
    <w:rsid w:val="3568657A"/>
    <w:rsid w:val="47A95D87"/>
    <w:rsid w:val="5788762D"/>
    <w:rsid w:val="5F140436"/>
    <w:rsid w:val="63191582"/>
    <w:rsid w:val="77605E2C"/>
    <w:rsid w:val="7BE95D3C"/>
    <w:rsid w:val="7D3B5BB9"/>
    <w:rsid w:val="7D7D2BE0"/>
    <w:rsid w:val="A5DAA346"/>
    <w:rsid w:val="FDB31B84"/>
    <w:rsid w:val="FEDFE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60" w:beforeLines="0" w:beforeAutospacing="0" w:after="20" w:afterLines="0" w:afterAutospacing="0" w:line="240" w:lineRule="auto"/>
      <w:ind w:left="425" w:hanging="425"/>
      <w:outlineLvl w:val="0"/>
    </w:pPr>
    <w:rPr>
      <w:rFonts w:eastAsia="微软雅黑" w:asciiTheme="minorAscii" w:hAnsiTheme="minorAscii"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40" w:lineRule="auto"/>
      <w:ind w:left="567" w:hanging="567"/>
      <w:outlineLvl w:val="1"/>
    </w:pPr>
    <w:rPr>
      <w:rFonts w:ascii="Arial" w:hAnsi="Arial" w:eastAsia="微软雅黑"/>
      <w:sz w:val="3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240" w:lineRule="auto"/>
      <w:ind w:left="709" w:hanging="709"/>
      <w:outlineLvl w:val="2"/>
    </w:pPr>
    <w:rPr>
      <w:rFonts w:ascii="Arial" w:hAnsi="Arial" w:eastAsia="微软雅黑"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paragraph" w:customStyle="1" w:styleId="20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15"/>
      <w:szCs w:val="15"/>
      <w:lang w:val="en-US" w:eastAsia="en-US" w:bidi="ar-SA"/>
    </w:rPr>
  </w:style>
  <w:style w:type="table" w:customStyle="1" w:styleId="2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附录标题"/>
    <w:basedOn w:val="23"/>
    <w:next w:val="24"/>
    <w:qFormat/>
    <w:uiPriority w:val="0"/>
    <w:pPr>
      <w:numPr>
        <w:ilvl w:val="0"/>
        <w:numId w:val="3"/>
      </w:numPr>
      <w:spacing w:before="100" w:beforeAutospacing="1" w:after="100" w:afterAutospacing="1" w:line="480" w:lineRule="auto"/>
      <w:ind w:firstLine="0" w:firstLineChars="0"/>
      <w:jc w:val="center"/>
      <w:outlineLvl w:val="0"/>
    </w:pPr>
    <w:rPr>
      <w:rFonts w:ascii="华文中宋" w:hAnsi="华文中宋" w:eastAsia="华文中宋"/>
      <w:b/>
      <w:bCs/>
      <w:sz w:val="36"/>
      <w:szCs w:val="36"/>
    </w:rPr>
  </w:style>
  <w:style w:type="paragraph" w:styleId="23">
    <w:name w:val="List Paragraph"/>
    <w:basedOn w:val="1"/>
    <w:unhideWhenUsed/>
    <w:qFormat/>
    <w:uiPriority w:val="34"/>
    <w:pPr>
      <w:ind w:firstLine="420"/>
    </w:pPr>
  </w:style>
  <w:style w:type="paragraph" w:customStyle="1" w:styleId="24">
    <w:name w:val="附件标题"/>
    <w:basedOn w:val="1"/>
    <w:next w:val="25"/>
    <w:qFormat/>
    <w:uiPriority w:val="0"/>
    <w:pPr>
      <w:ind w:left="200" w:hanging="200" w:hangingChars="200"/>
      <w:outlineLvl w:val="2"/>
    </w:pPr>
    <w:rPr>
      <w:rFonts w:eastAsia="楷体"/>
      <w:b/>
    </w:rPr>
  </w:style>
  <w:style w:type="paragraph" w:customStyle="1" w:styleId="25">
    <w:name w:val="内容居中"/>
    <w:basedOn w:val="1"/>
    <w:qFormat/>
    <w:uiPriority w:val="0"/>
    <w:pPr>
      <w:snapToGrid w:val="0"/>
      <w:spacing w:line="240" w:lineRule="auto"/>
      <w:ind w:firstLine="0" w:firstLineChars="0"/>
      <w:jc w:val="center"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header1.xml" Type="http://schemas.openxmlformats.org/officeDocument/2006/relationships/header"/><Relationship Id="rId6" Target="footer1.xml" Type="http://schemas.openxmlformats.org/officeDocument/2006/relationships/footer"/><Relationship Id="rId7" Target="theme/theme1.xml" Type="http://schemas.openxmlformats.org/officeDocument/2006/relationships/theme"/><Relationship Id="rId8" Target="numbering.xml" Type="http://schemas.openxmlformats.org/officeDocument/2006/relationships/numbering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5110</Words>
  <Characters>6330</Characters>
  <Lines>0</Lines>
  <Paragraphs>0</Paragraphs>
  <TotalTime>2</TotalTime>
  <ScaleCrop>false</ScaleCrop>
  <LinksUpToDate>false</LinksUpToDate>
  <CharactersWithSpaces>6555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2025-05-20T05:00:00Z</dcterms:created>
  <dc:creator>buyooo</dc:creator>
  <cp:lastModifiedBy>最难不过坚持</cp:lastModifiedBy>
  <dcterms:modified xsi:type="dcterms:W3CDTF">2025-09-14T20:56:48Z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866A9875EAFE4316869696829AEFDEFB_12</vt:lpwstr>
  </property>
  <property fmtid="{D5CDD505-2E9C-101B-9397-08002B2CF9AE}" pid="4" name="KSOTemplateDocerSaveRecord">
    <vt:lpwstr>eyJoZGlkIjoiNTU0ZmIwYTQ3NzlmZGUxZmU3Zjk0M2IyZTNmM2IxNjAiLCJ1c2VySWQiOiIyNTMwOTc4MzkifQ==</vt:lpwstr>
  </property>
</Properties>
</file>