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7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gridCol w:w="3500"/>
        <w:gridCol w:w="3500"/>
        <w:tblGridChange w:id="0">
          <w:tblGrid>
            <w:gridCol w:w="3500"/>
            <w:gridCol w:w="3500"/>
            <w:gridCol w:w="3500"/>
            <w:gridCol w:w="3500"/>
            <w:gridCol w:w="3500"/>
          </w:tblGrid>
        </w:tblGridChange>
      </w:tblGrid>
      <w:tr>
        <w:trPr>
          <w:cantSplit w:val="0"/>
          <w:trHeight w:val="594.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  <w:rtl w:val="0"/>
              </w:rPr>
              <w:t xml:space="preserve">Платформа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  <w:rtl w:val="0"/>
              </w:rPr>
              <w:t xml:space="preserve">Скрин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Sodaphonic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18278475" cy="898207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8475" cy="898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Bеб-аудиоредактор с тёмным интерфейсом и минимумом функций.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Hya-Wave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18278475" cy="898207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8475" cy="898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Простой и шустрый аудиоредактор, в котором нет ничего лишнего. Для обработки доступна только одна дорожка.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Bear Audio 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18278475" cy="8982075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8475" cy="898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Более продвинутый аудиоредактор, который поддерживает импорт сразу нескольких треков.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TwistedWave 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18278475" cy="8982075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8475" cy="898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Веб-версии TwistedWave подвластно то, что не умеют простенькие онлайн-аудиоредакторы. Здесь доступен импорт и экспорт файлов, выбор источника звука и аудиоинтерфейса, добавление маркеров на дорожку, изменение тона и скорости трека.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ocenaudio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macOS, Windows, Linux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9458325" cy="616267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325" cy="616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Hе хватает режима мультитрекинга, но в рамках одной дорожки легко делать всё, что предлагают платные программы.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Audacity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macOS, Windows, Linux.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7210425" cy="461962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25" cy="461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Здесь есть все функции, которые могут понадобиться для постобработки.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Adobe Audition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macOS,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</w:rPr>
              <w:drawing>
                <wp:inline distB="114300" distT="114300" distL="114300" distR="114300">
                  <wp:extent cx="7038975" cy="36099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36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Самый популярный аудио-редактор на рынке. Говорит сам за себя 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