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4" w:before="0" w:after="160"/>
        <w:jc w:val="center"/>
        <w:rPr>
          <w:rFonts w:ascii="Times New Roman" w:hAnsi="Times New Roman"/>
          <w:b/>
          <w:b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b/>
          <w:color w:val="262626"/>
          <w:sz w:val="28"/>
          <w:szCs w:val="28"/>
          <w:lang w:val="ru-RU" w:eastAsia="en-US"/>
        </w:rPr>
        <w:t xml:space="preserve">ЗАДАНИЕ 1. Анализ </w:t>
      </w:r>
      <w:bookmarkStart w:id="0" w:name="_Hlk61351708"/>
      <w:r>
        <w:rPr>
          <w:rFonts w:ascii="Times New Roman" w:hAnsi="Times New Roman"/>
          <w:b/>
          <w:color w:val="262626"/>
          <w:sz w:val="28"/>
          <w:szCs w:val="28"/>
          <w:lang w:val="ru-RU" w:eastAsia="en-US"/>
        </w:rPr>
        <w:t>оценок историков о влиянии Орды на Русь</w:t>
      </w:r>
      <w:bookmarkEnd w:id="0"/>
    </w:p>
    <w:p>
      <w:pPr>
        <w:pStyle w:val="Normal"/>
        <w:spacing w:lineRule="auto" w:line="254" w:before="0" w:after="160"/>
        <w:rPr>
          <w:rFonts w:ascii="Times New Roman" w:hAnsi="Times New Roman"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color w:val="262626"/>
          <w:sz w:val="28"/>
          <w:szCs w:val="28"/>
          <w:lang w:val="ru-RU" w:eastAsia="en-US"/>
        </w:rPr>
        <w:t>Используя учебное пособие Логуновой Г.В. «Русь и Золотая Орда: проблема взаимовлияния» (</w:t>
      </w:r>
      <w:hyperlink r:id="rId2">
        <w:r>
          <w:rPr>
            <w:rFonts w:ascii="Times New Roman" w:hAnsi="Times New Roman"/>
            <w:b/>
            <w:color w:val="0000FF"/>
            <w:sz w:val="28"/>
            <w:szCs w:val="28"/>
            <w:u w:val="single"/>
            <w:lang w:val="ru-RU" w:eastAsia="en-US"/>
          </w:rPr>
          <w:t>http://hist.isu.ru/ru/science/docs/2015/logunova_2014.pdf</w:t>
        </w:r>
      </w:hyperlink>
      <w:r>
        <w:rPr>
          <w:rFonts w:ascii="Times New Roman" w:hAnsi="Times New Roman"/>
          <w:b/>
          <w:color w:val="262626"/>
          <w:sz w:val="28"/>
          <w:szCs w:val="28"/>
          <w:lang w:val="ru-RU" w:eastAsia="en-US"/>
        </w:rPr>
        <w:t xml:space="preserve">) </w:t>
      </w:r>
      <w:r>
        <w:rPr>
          <w:rFonts w:ascii="Times New Roman" w:hAnsi="Times New Roman"/>
          <w:color w:val="262626"/>
          <w:sz w:val="28"/>
          <w:szCs w:val="28"/>
          <w:lang w:val="ru-RU" w:eastAsia="en-US"/>
        </w:rPr>
        <w:t xml:space="preserve">проанализируйте подходы российских историков в проблеме русско-ордынских взаимоотношений. </w:t>
      </w:r>
    </w:p>
    <w:p>
      <w:pPr>
        <w:pStyle w:val="Normal"/>
        <w:spacing w:lineRule="auto" w:line="254" w:before="0" w:after="160"/>
        <w:rPr>
          <w:rFonts w:ascii="Times New Roman" w:hAnsi="Times New Roman"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color w:val="262626"/>
          <w:sz w:val="28"/>
          <w:szCs w:val="28"/>
          <w:lang w:val="ru-RU" w:eastAsia="en-US"/>
        </w:rPr>
        <w:t>Выпишите в таблицу оценки ордынского влияния в разных сферах жизни населения Руси.</w:t>
      </w:r>
    </w:p>
    <w:p>
      <w:pPr>
        <w:pStyle w:val="Normal"/>
        <w:spacing w:lineRule="auto" w:line="254" w:before="0" w:after="160"/>
        <w:jc w:val="center"/>
        <w:rPr>
          <w:rFonts w:ascii="Times New Roman" w:hAnsi="Times New Roman"/>
          <w:b/>
          <w:b/>
          <w:bCs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b/>
          <w:bCs/>
          <w:color w:val="262626"/>
          <w:sz w:val="28"/>
          <w:szCs w:val="28"/>
          <w:lang w:val="ru-RU" w:eastAsia="en-US"/>
        </w:rPr>
        <w:t>Оценки влияния Золотой Орды на Русь в отечественной историографии</w:t>
      </w:r>
    </w:p>
    <w:tbl>
      <w:tblPr>
        <w:tblStyle w:val="a5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2856"/>
        <w:gridCol w:w="1912"/>
        <w:gridCol w:w="1634"/>
        <w:gridCol w:w="1757"/>
      </w:tblGrid>
      <w:tr>
        <w:trPr/>
        <w:tc>
          <w:tcPr>
            <w:tcW w:w="1411" w:type="dxa"/>
            <w:vMerge w:val="restart"/>
            <w:tcBorders/>
          </w:tcPr>
          <w:p>
            <w:pPr>
              <w:pStyle w:val="Normal"/>
              <w:widowControl/>
              <w:spacing w:lineRule="auto" w:line="254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Автор</w:t>
            </w:r>
          </w:p>
        </w:tc>
        <w:tc>
          <w:tcPr>
            <w:tcW w:w="8159" w:type="dxa"/>
            <w:gridSpan w:val="4"/>
            <w:tcBorders/>
          </w:tcPr>
          <w:p>
            <w:pPr>
              <w:pStyle w:val="Normal"/>
              <w:widowControl/>
              <w:spacing w:lineRule="auto" w:line="254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Оценки влияния в различных сферах</w:t>
            </w:r>
          </w:p>
        </w:tc>
      </w:tr>
      <w:tr>
        <w:trPr/>
        <w:tc>
          <w:tcPr>
            <w:tcW w:w="141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54" w:before="0" w:after="0"/>
              <w:jc w:val="left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2"/>
                <w:szCs w:val="28"/>
                <w:lang w:val="ru-RU" w:bidi="ar-SA"/>
              </w:rPr>
            </w:r>
          </w:p>
        </w:tc>
        <w:tc>
          <w:tcPr>
            <w:tcW w:w="2856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Экономика</w:t>
            </w:r>
          </w:p>
        </w:tc>
        <w:tc>
          <w:tcPr>
            <w:tcW w:w="1912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Политика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Социальная сфера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Культура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kern w:val="0"/>
                <w:sz w:val="28"/>
                <w:szCs w:val="28"/>
                <w:lang w:val="ru-RU" w:eastAsia="en-US" w:bidi="ar-SA"/>
              </w:rPr>
              <w:t>Н.М. Карамзин</w:t>
            </w:r>
          </w:p>
        </w:tc>
        <w:tc>
          <w:tcPr>
            <w:tcW w:w="2856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iCs/>
                <w:kern w:val="0"/>
                <w:sz w:val="24"/>
                <w:lang w:val="ru-RU" w:bidi="ar-SA"/>
              </w:rPr>
              <w:t>Иго Татар обогатило казну Великокняжескую</w:t>
            </w:r>
            <w:r>
              <w:rPr>
                <w:rFonts w:ascii="Times New Roman" w:hAnsi="Times New Roman"/>
                <w:kern w:val="0"/>
                <w:sz w:val="24"/>
                <w:lang w:bidi="ar-SA"/>
              </w:rPr>
              <w:t> </w:t>
            </w: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исчислением людей, установлением поголовной дани и разными налогами, дотоле неизвестными, собираемыми будто бы для Хана, но хитростию Князей обращенными в их собственный доход: Баскаки, сперва тираны, а после мздоимные друзья наших Владетелей,</w:t>
            </w:r>
            <w:r>
              <w:rPr>
                <w:rFonts w:ascii="Times New Roman" w:hAnsi="Times New Roman"/>
                <w:kern w:val="0"/>
                <w:sz w:val="24"/>
                <w:lang w:bidi="ar-SA"/>
              </w:rPr>
              <w:t> </w:t>
            </w: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легко могли быть обманываемы в затруднительных счетах. Народ жаловался, однако ж платил;</w:t>
            </w:r>
            <w:r>
              <w:rPr>
                <w:rFonts w:ascii="Times New Roman" w:hAnsi="Times New Roman"/>
                <w:kern w:val="0"/>
                <w:sz w:val="24"/>
                <w:lang w:val="ru-RU" w:eastAsia="en-US" w:bidi="ar-SA"/>
              </w:rPr>
              <w:t xml:space="preserve"> </w:t>
              <w:br/>
            </w: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Владения церковные, свободные от налогов Ординских и Княжеских, благоденствовали: сверх украшения храмов и продовольствия Епископов, Монахов, оставалось еще немало доходов на покупку новых имуществ.</w:t>
              <w:br/>
            </w:r>
          </w:p>
        </w:tc>
        <w:tc>
          <w:tcPr>
            <w:tcW w:w="1912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left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Н. М. Карамзин считает, что монголы серьезнейшим образом повлияли на развитие русских земель: они способствовали их объединению и утверждению в России самодержавия.</w:t>
              <w:br/>
              <w:t>Н. М. Карамзин считал, что ханы помогали Москве: мешали усилению феодальной раздробленности и в результате привели русские земли к единодержавию.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«Послы ордынские и баскаки обходились с побежденным населением как со слугами презрительными. Следствием этого было нравственное унижение людей.»</w:t>
              <w:br/>
              <w:t>Карамзин считает, что под влиянием Золотой Орды изменился и внутренний государственный порядок: «все, что имело 11 вид свободы и древних гражданских прав, стеснилось, исчезало.</w:t>
              <w:br/>
              <w:t>«несмотря на унижение рабства, мы чувствовали свое гражданское превосходство в отношении к народу кочующему.»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Карамзин приходит к выводу, что россияне вышли из-под ига более с европейским, нежели с азиатским характером.</w:t>
            </w:r>
          </w:p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eastAsia="en-US" w:bidi="ar-SA"/>
              </w:rPr>
              <w:t>Карамзин также считает, что татарское нашествие и иго задержали культурное развитие Руси.</w:t>
            </w:r>
          </w:p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bidi="ar-SA"/>
              </w:rPr>
              <w:t> </w:t>
            </w:r>
            <w:bookmarkStart w:id="1" w:name="016"/>
            <w:bookmarkEnd w:id="1"/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«Одним из достопамятных следствий Татарского господства над Россиею было еще возвышение нашего Духовенства, размножение Монахов и церковных имений.»</w:t>
            </w:r>
            <w:bookmarkStart w:id="2" w:name="_GoBack"/>
            <w:bookmarkEnd w:id="2"/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kern w:val="0"/>
                <w:sz w:val="28"/>
                <w:szCs w:val="28"/>
                <w:lang w:val="ru-RU" w:eastAsia="en-US" w:bidi="ar-SA"/>
              </w:rPr>
              <w:t>С.М. Соловьев</w:t>
            </w:r>
          </w:p>
        </w:tc>
        <w:tc>
          <w:tcPr>
            <w:tcW w:w="2856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eastAsia="en-US" w:bidi="ar-SA"/>
              </w:rPr>
              <w:t>Соловьёв как и многие историки, придерживаясь традиционной оценки влияния Золотой Орды, говорит о даннической зависимости Руси – обязанности выплачивать дань.</w:t>
            </w:r>
          </w:p>
        </w:tc>
        <w:tc>
          <w:tcPr>
            <w:tcW w:w="1912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lef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Орда не имела серьезного влияния на внутренний строй завоеванной страны; судьбы России определяются факторами внутреннего характера.</w:t>
            </w:r>
          </w:p>
          <w:p>
            <w:pPr>
              <w:pStyle w:val="Normal"/>
              <w:widowControl/>
              <w:spacing w:lineRule="auto" w:line="254" w:before="0" w:after="0"/>
              <w:jc w:val="left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Соловьев высказал мнение, что нет причины признавать сколько-нибудь 13 значительное влияние монголов на русскую внутреннюю администрацию, поскольку не видно никаких следов этого влияния.</w:t>
              <w:br/>
            </w:r>
            <w:r>
              <w:rPr>
                <w:rFonts w:ascii="Times New Roman" w:hAnsi="Times New Roman"/>
                <w:kern w:val="0"/>
                <w:sz w:val="24"/>
                <w:lang w:val="ru-RU" w:eastAsia="en-US" w:bidi="ar-SA"/>
              </w:rPr>
              <w:t>Тем не менее Русь находилась в политической зависимости от ханов Золотой Орды, выдававших ярлыки.</w:t>
              <w:br/>
              <w:t>Существовала также и военная зависимость – поставка русских воинов в монгольские войска.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«Мы замечаем, что влияние монголов не было здесь главным и решительным. Монголы остались жить вдалеке... нисколько не вмешиваясь во внутренние отношения, оставляя в полной свободе действовать те новые отношения, какие начались на севере Руси прежде них».</w:t>
              <w:br/>
              <w:t>Иго, тем не менее, было для Руси большим бедствием.</w:t>
            </w:r>
          </w:p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eastAsia="en-US" w:bidi="ar-SA"/>
              </w:rPr>
              <w:t>Они «заботились только о сборе дани, нисколько не вмешиваясь во внутренние отношения.»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eastAsia="en-US" w:bidi="ar-SA"/>
              </w:rPr>
              <w:t xml:space="preserve">Пускай влияние Орды на государственность и быт Руси было несущественным, Орда, тем не менее, задержала развитие Руси. В период монгольского владычества Русь продолжала развиваться по европейскому пути, значительно отставая. </w:t>
              <w:br/>
              <w:t>Соловьёв признавал, что во время татарского ига затихала торговля «и жизнь не украшалась ни наукою, ни искусством». Золотая Орда, разорение и отставание от Европы привели Русь к необратимым изменениям культурных процессов.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kern w:val="0"/>
                <w:sz w:val="28"/>
                <w:szCs w:val="28"/>
                <w:lang w:val="ru-RU" w:eastAsia="en-US" w:bidi="ar-SA"/>
              </w:rPr>
              <w:t>В.О. Ключевский</w:t>
            </w:r>
          </w:p>
        </w:tc>
        <w:tc>
          <w:tcPr>
            <w:tcW w:w="2856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«Иго для Руси являлось большим бедствием Иго - система отношений завоевателей (монголов) и побежденных (русских), которая проявлялась в  даннической зависимости» - Русь платила дань продовольствием, ремесленными изделиями, деньгами, невольниками.</w:t>
            </w:r>
          </w:p>
        </w:tc>
        <w:tc>
          <w:tcPr>
            <w:tcW w:w="1912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left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В. О. Ключевский с одной стороны, солидаризуется с С. М. Соловьевым в мнении о том, что монголы никоим образом не повлияли на ход российской истории, а с другой – считает, что ханы способствовали объединению раздробленной на уделы страны.</w:t>
              <w:br/>
              <w:t xml:space="preserve">Тем не менее Ключевский считает, что Русь находилась в политической зависимости от Золотой Орды. </w:t>
              <w:br/>
              <w:t>Он также как и Соловьёв говорит о военной зависимости Руси.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В. О. Ключевский также отмечает, что иго Золотой Орды не оказало глубокого влияния на ход нашей истории.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eastAsia="en-US" w:bidi="ar-SA"/>
              </w:rPr>
              <w:t>Ключевский, как и Соловьёв считает, что влияние Орды хоть и задержало развитие Руси, но на быт и внутренний строй серьёзного влияния оказано не было. Длительное отставание от Европы привело к необратимым культурным и социально-психологическим изменениям.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kern w:val="0"/>
                <w:sz w:val="28"/>
                <w:szCs w:val="28"/>
                <w:lang w:val="ru-RU" w:eastAsia="en-US" w:bidi="ar-SA"/>
              </w:rPr>
              <w:t>Л.Н. Гумилев</w:t>
            </w:r>
          </w:p>
        </w:tc>
        <w:tc>
          <w:tcPr>
            <w:tcW w:w="2856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Русь была страной, союзной великому хану, выплачивавшей некоторый налог на содержание войска, которое ей самой было нужно. Орда обеспечивала безопасность русских княжеств в обмен на дань.</w:t>
            </w:r>
          </w:p>
        </w:tc>
        <w:tc>
          <w:tcPr>
            <w:tcW w:w="1912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 xml:space="preserve">Как считает Л. Н. Гумилев, союз с Ордой во второй половине </w:t>
            </w:r>
            <w:r>
              <w:rPr>
                <w:rFonts w:ascii="Times New Roman" w:hAnsi="Times New Roman"/>
                <w:kern w:val="0"/>
                <w:sz w:val="24"/>
                <w:lang w:bidi="ar-SA"/>
              </w:rPr>
              <w:t>XIII</w:t>
            </w: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 xml:space="preserve"> в. принес Северо-Восточной Руси вожделенный покой и твердый порядок. «Более того, сохранилась политическая самостоятельность.»</w:t>
            </w:r>
          </w:p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2"/>
                <w:lang w:val="ru-RU" w:eastAsia="en-US" w:bidi="ar-SA"/>
              </w:rPr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eastAsia="en-US" w:bidi="ar-SA"/>
              </w:rPr>
              <w:t>Русь не находилась в подданическом состоянии относительно Орды. Гумилёв называет Русь и Орду «идеальным симбиозом».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54" w:before="0" w:after="0"/>
              <w:jc w:val="both"/>
              <w:rPr>
                <w:rFonts w:ascii="Times New Roman" w:hAnsi="Times New Roman"/>
                <w:sz w:val="24"/>
                <w:lang w:val="ru-RU"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val="ru-RU" w:bidi="ar-SA"/>
              </w:rPr>
              <w:t>Русские княжества, принявшие союз с Ордой, полностью сохранили свою идеологическую независимость.</w:t>
              <w:br/>
              <w:t>Гумилёв считает, что Русь в этот исторический период никак не отстаёт от Европы.</w:t>
            </w:r>
          </w:p>
        </w:tc>
      </w:tr>
    </w:tbl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Мне ближе всего мнение </w:t>
      </w:r>
      <w:r>
        <w:rPr>
          <w:rFonts w:ascii="Times New Roman" w:hAnsi="Times New Roman"/>
          <w:color w:val="262626"/>
          <w:kern w:val="0"/>
          <w:sz w:val="28"/>
          <w:szCs w:val="28"/>
          <w:lang w:val="ru-RU" w:eastAsia="en-US" w:bidi="ar-SA"/>
        </w:rPr>
        <w:t xml:space="preserve">В.О. Ключевского, так как я тоже считаю, что орда замедлила развитие Руси, но сильного влияния это не оказало. </w:t>
      </w:r>
    </w:p>
    <w:sectPr>
      <w:type w:val="nextPage"/>
      <w:pgSz w:w="11906" w:h="16838"/>
      <w:pgMar w:left="1701" w:right="851" w:gutter="0" w:header="0" w:top="709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56ab7"/>
    <w:pPr>
      <w:widowControl/>
      <w:bidi w:val="0"/>
      <w:spacing w:lineRule="auto" w:line="240" w:before="0" w:after="0"/>
      <w:jc w:val="left"/>
    </w:pPr>
    <w:rPr>
      <w:rFonts w:ascii="Helvetica" w:hAnsi="Helvetica" w:eastAsia="Calibri" w:cs="Times New Roman" w:eastAsiaTheme="minorHAnsi"/>
      <w:color w:val="auto"/>
      <w:kern w:val="0"/>
      <w:sz w:val="22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356b4b"/>
    <w:rPr>
      <w:rFonts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0e7d"/>
    <w:pPr>
      <w:spacing w:lineRule="auto" w:line="276" w:before="0" w:after="200"/>
      <w:ind w:left="720" w:hanging="0"/>
      <w:contextualSpacing/>
    </w:pPr>
    <w:rPr>
      <w:rFonts w:ascii="Calibri" w:hAnsi="Calibri"/>
      <w:szCs w:val="22"/>
      <w:lang w:val="ru-R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b46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ist.isu.ru/ru/science/docs/2015/logunova_2014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LibreOffice/7.2.5.2$Linux_X86_64 LibreOffice_project/20$Build-2</Application>
  <AppVersion>15.0000</AppVersion>
  <Pages>4</Pages>
  <Words>742</Words>
  <Characters>4825</Characters>
  <CharactersWithSpaces>5544</CharactersWithSpaces>
  <Paragraphs>35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2021-09-21T08:04:00Z</dcterms:created>
  <dc:creator>Пользователь Windows</dc:creator>
  <dc:description/>
  <dc:language>en-US</dc:language>
  <cp:lastModifiedBy/>
  <dcterms:modified xsi:type="dcterms:W3CDTF">2022-03-02T20:01:03Z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