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y5817lw1313" w:id="0"/>
      <w:bookmarkEnd w:id="0"/>
      <w:r w:rsidDel="00000000" w:rsidR="00000000" w:rsidRPr="00000000">
        <w:rPr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Выполнил: Шардт М.А.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Сложение с переносом: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Сложение без переноса: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Циклические сдвиг: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Выполнение программы: </w:t>
        <w:br w:type="textWrapping"/>
      </w:r>
      <w:r w:rsidDel="00000000" w:rsidR="00000000" w:rsidRPr="00000000">
        <w:rPr/>
        <w:drawing>
          <wp:inline distB="114300" distT="114300" distL="114300" distR="114300">
            <wp:extent cx="2971800" cy="1600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Вывод двоичного содержимого регистра bl: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43225" cy="27336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Отладка программы: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43225" cy="942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srhhufscrsi" w:id="1"/>
      <w:bookmarkEnd w:id="1"/>
      <w:r w:rsidDel="00000000" w:rsidR="00000000" w:rsidRPr="00000000">
        <w:rPr>
          <w:rtl w:val="0"/>
        </w:rPr>
        <w:t xml:space="preserve">Вывод двоичного содержимого на экран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i w:val="1"/>
          <w:rtl w:val="0"/>
        </w:rPr>
        <w:t xml:space="preserve">Вариант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программы. Используются регистры CX и BP, но так как CX используется как счетчик, то значение копируется в регистр SI</w:t>
        <w:br w:type="textWrapping"/>
      </w:r>
      <w:r w:rsidDel="00000000" w:rsidR="00000000" w:rsidRPr="00000000">
        <w:rPr/>
        <w:drawing>
          <wp:inline distB="114300" distT="114300" distL="114300" distR="114300">
            <wp:extent cx="3028950" cy="175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86125" cy="1190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работы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017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888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1"/>
        <w:pageBreakBefore w:val="1"/>
        <w:rPr/>
      </w:pPr>
      <w:bookmarkStart w:colFirst="0" w:colLast="0" w:name="_atqj7nyoeltb" w:id="2"/>
      <w:bookmarkEnd w:id="2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Полный код программы с комментариями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-E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(CX) =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- E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(BP) =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Задаем начальные значения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AAFF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bp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7939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Т.к. CX используется как счетчик, значение переносим в SI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Вывод заготовленной строки на экран (E 200)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0200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Вывод регистра SI (CX)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Количество бит для вывода 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rtl w:val="0"/>
              </w:rPr>
              <w:t xml:space="preserve">start: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 самой DOS записываем порядковый номер следующей строки 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Загружаем ASCII-код символа '0'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rcl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Сдвигаем значение регистра влево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adc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Если CF установлен, прибавляем 1 к ASCII-коду символа '0'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Выводим символ на экран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Выводим символ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start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Цикл пока CX &gt; 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Все то же самое, но для другого регистра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0208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rtl w:val="0"/>
              </w:rPr>
              <w:t xml:space="preserve">start: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rcl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bp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adc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start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z w:val="20"/>
                <w:szCs w:val="20"/>
                <w:rtl w:val="0"/>
              </w:rPr>
              <w:t xml:space="preserve">; Выход из программы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