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Выполнил Шардт М.А.  </w:t>
      </w:r>
    </w:p>
    <w:p w:rsidR="00000000" w:rsidDel="00000000" w:rsidP="00000000" w:rsidRDefault="00000000" w:rsidRPr="00000000" w14:paraId="00000003">
      <w:pPr>
        <w:pStyle w:val="Heading1"/>
        <w:spacing w:before="0" w:line="240" w:lineRule="auto"/>
        <w:jc w:val="center"/>
        <w:rPr/>
      </w:pPr>
      <w:bookmarkStart w:colFirst="0" w:colLast="0" w:name="_w039adtu8pqk" w:id="0"/>
      <w:bookmarkEnd w:id="0"/>
      <w:r w:rsidDel="00000000" w:rsidR="00000000" w:rsidRPr="00000000">
        <w:rPr>
          <w:rtl w:val="0"/>
        </w:rPr>
        <w:t xml:space="preserve">Вопросы по направлению Java Backend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1. Interface vs Abstract Class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2. override vs overload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3. GC и различные его виды в JVM. Какой объект считать достижимым. Как происходит сборка мусора (своими словами)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4. Java 8: стримы, функциональные интерфейсы, Optional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5. Generics: В чем преимущество, как работают? Что такое type-erasure?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6. Hard-references, weak references, soft-references, phantom-references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7. Как идентифицируется класс в Java?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8. Рассказать про java.util.collection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9. InputStream, OutputStream и их buffered версии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10. Рассказать про Error, Exception, RuntimeException</w:t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