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МИНИСТЕРСТВО ПРОСВЕЩЕНИЯ   РОССИЙСКОЙ ФЕДЕРАЦИИ</w:t>
      </w:r>
    </w:p>
    <w:p w:rsidR="00000000" w:rsidDel="00000000" w:rsidP="00000000" w:rsidRDefault="00000000" w:rsidRPr="00000000" w14:paraId="00000002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«РОССИЙСКИЙ ГОСУДАРСТВЕННЫЙ ПЕДАГОГИЧЕСКИЙ УНИВЕРСИТЕТ им. А.И. ГЕРЦЕНА»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1784350" cy="1864360"/>
            <wp:effectExtent b="0" l="0" r="0" t="0"/>
            <wp:docPr descr="https://www.herzen.spb.ru/img/files/stas/gerb-cvetnoiy.png" id="1" name="image1.png"/>
            <a:graphic>
              <a:graphicData uri="http://schemas.openxmlformats.org/drawingml/2006/picture">
                <pic:pic>
                  <pic:nvPicPr>
                    <pic:cNvPr descr="https://www.herzen.spb.ru/img/files/stas/gerb-cvetnoiy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86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09.03.01 – Информатика и вычислительная техника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Профиль «Технологии разработки программного обеспечения»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«Показатели вариации»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6.0" w:type="dxa"/>
        <w:jc w:val="left"/>
        <w:tblInd w:w="100.0" w:type="dxa"/>
        <w:tblLayout w:type="fixed"/>
        <w:tblLook w:val="0600"/>
      </w:tblPr>
      <w:tblGrid>
        <w:gridCol w:w="4593"/>
        <w:gridCol w:w="5283"/>
        <w:tblGridChange w:id="0">
          <w:tblGrid>
            <w:gridCol w:w="4593"/>
            <w:gridCol w:w="5283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Работу выполнил: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Шардт Максим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очная форма обучения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курс: 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; группа:ИВТ-1.1 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Научный руководитель: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Власова Елена Зотиковна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line="360" w:lineRule="auto"/>
        <w:jc w:val="center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 w14:paraId="00000028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  <w:t xml:space="preserve">По результатам выборочного обследования 23 организаций розничной торговли получены данные о цене на товар “Х” исходные данные о стоимости приведены в таблице:</w:t>
      </w:r>
    </w:p>
    <w:p w:rsidR="00000000" w:rsidDel="00000000" w:rsidP="00000000" w:rsidRDefault="00000000" w:rsidRPr="00000000" w14:paraId="00000029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9.375"/>
        <w:gridCol w:w="1169.375"/>
        <w:gridCol w:w="1169.375"/>
        <w:gridCol w:w="1169.375"/>
        <w:gridCol w:w="1169.375"/>
        <w:gridCol w:w="1169.375"/>
        <w:gridCol w:w="1169.375"/>
        <w:gridCol w:w="1169.375"/>
        <w:tblGridChange w:id="0">
          <w:tblGrid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4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Вспомогательные вычисления: </w:t>
        <w:br w:type="textWrapping"/>
      </w:r>
    </w:p>
    <w:tbl>
      <w:tblPr>
        <w:tblStyle w:val="Table3"/>
        <w:tblW w:w="70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05"/>
        <w:gridCol w:w="900"/>
        <w:gridCol w:w="900"/>
        <w:gridCol w:w="900"/>
        <w:gridCol w:w="900"/>
        <w:gridCol w:w="900"/>
        <w:gridCol w:w="990"/>
        <w:tblGridChange w:id="0">
          <w:tblGrid>
            <w:gridCol w:w="1605"/>
            <w:gridCol w:w="900"/>
            <w:gridCol w:w="900"/>
            <w:gridCol w:w="900"/>
            <w:gridCol w:w="900"/>
            <w:gridCol w:w="900"/>
            <w:gridCol w:w="99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Уровень цены, руб.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50-60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60-70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70-80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80-90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90-100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Всего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Частоты Fш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Частоты Wi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0.0625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0.219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0.094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Середина интервала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Накопленные частоты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 * Wi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18.59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8.91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75.31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 * Fi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285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2410</w:t>
            </w:r>
          </w:p>
        </w:tc>
      </w:tr>
    </w:tbl>
    <w:p w:rsidR="00000000" w:rsidDel="00000000" w:rsidP="00000000" w:rsidRDefault="00000000" w:rsidRPr="00000000" w14:paraId="0000007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Средняя цена товара</w:t>
      </w:r>
    </w:p>
    <w:p w:rsidR="00000000" w:rsidDel="00000000" w:rsidP="00000000" w:rsidRDefault="00000000" w:rsidRPr="00000000" w14:paraId="0000007F">
      <w:pPr>
        <w:jc w:val="center"/>
        <w:rPr/>
      </w:pPr>
      <w:bookmarkStart w:colFirst="0" w:colLast="0" w:name="_3dy6vkm" w:id="1"/>
      <w:bookmarkEnd w:id="1"/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 =75,33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Размах вариации</w:t>
      </w:r>
    </w:p>
    <w:p w:rsidR="00000000" w:rsidDel="00000000" w:rsidP="00000000" w:rsidRDefault="00000000" w:rsidRPr="00000000" w14:paraId="00000081">
      <w:pPr>
        <w:spacing w:line="360" w:lineRule="auto"/>
        <w:ind w:left="720" w:firstLine="0"/>
        <w:jc w:val="center"/>
        <w:rPr/>
      </w:pPr>
      <m:oMath>
        <m:r>
          <w:rPr/>
          <m:t xml:space="preserve">R =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max</m:t>
            </m:r>
          </m:sub>
        </m:sSub>
        <m:r>
          <w:rPr/>
          <m:t xml:space="preserve"> -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min</m:t>
            </m:r>
          </m:sub>
        </m:sSub>
        <m:r>
          <w:rPr/>
          <m:t xml:space="preserve"> = 100 - 50 = 50 руб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Коэф. осцилляции цены</w:t>
      </w:r>
    </w:p>
    <w:p w:rsidR="00000000" w:rsidDel="00000000" w:rsidP="00000000" w:rsidRDefault="00000000" w:rsidRPr="00000000" w14:paraId="00000083">
      <w:pPr>
        <w:spacing w:line="360" w:lineRule="auto"/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R</m:t>
            </m:r>
          </m:sub>
        </m:sSub>
        <m:r>
          <w:rPr/>
          <m:t xml:space="preserve"> = </m:t>
        </m:r>
        <m:f>
          <m:fPr>
            <m:ctrlPr>
              <w:rPr/>
            </m:ctrlPr>
          </m:fPr>
          <m:num>
            <m:r>
              <w:rPr/>
              <m:t xml:space="preserve">R</m:t>
            </m:r>
          </m:num>
          <m:den>
            <m:r>
              <w:rPr/>
              <m:t xml:space="preserve">X</m:t>
            </m:r>
          </m:den>
        </m:f>
        <m:r>
          <w:rPr/>
          <m:t xml:space="preserve">*100% = </m:t>
        </m:r>
        <m:f>
          <m:fPr>
            <m:ctrlPr>
              <w:rPr/>
            </m:ctrlPr>
          </m:fPr>
          <m:num>
            <m:r>
              <w:rPr/>
              <m:t xml:space="preserve">50</m:t>
            </m:r>
          </m:num>
          <m:den>
            <m:r>
              <w:rPr/>
              <m:t xml:space="preserve">75,33</m:t>
            </m:r>
          </m:den>
        </m:f>
        <m:r>
          <w:rPr/>
          <m:t xml:space="preserve"> = 0,664 или 66,4%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Среднее квадратичное отклонение и коэф. вариации</w:t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rPr/>
      </w:pPr>
      <m:oMath>
        <m:r>
          <m:t>σ</m:t>
        </m:r>
        <m:r>
          <w:rPr/>
          <m:t xml:space="preserve"> = </m:t>
        </m:r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nary>
                  <m:naryPr>
                    <m:chr m:val="∑"/>
                    <m:ctrlPr>
                      <w:rPr/>
                    </m:ctrlPr>
                  </m:naryPr>
                  <m:sub/>
                  <m:sup/>
                </m:nary>
                <m:d>
                  <m:dPr>
                    <m:begChr m:val="|"/>
                    <m:endChr m:val="|"/>
                    <m:ctrlPr>
                      <w:rPr/>
                    </m:ctrlPr>
                  </m:d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x</m:t>
                        </m:r>
                      </m:e>
                      <m:sub>
                        <m:r>
                          <w:rPr/>
                          <m:t xml:space="preserve">i</m:t>
                        </m:r>
                      </m:sub>
                    </m:sSub>
                    <m:r>
                      <w:rPr/>
                      <m:t xml:space="preserve"> - x</m:t>
                    </m:r>
                    <m:bar>
                      <m:barPr>
                        <m:pos/>
                        <m:ctrlPr>
                          <w:rPr/>
                        </m:ctrlPr>
                      </m:barPr>
                      <m:e/>
                    </m:bar>
                  </m:e>
                </m:d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l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num>
              <m:den>
                <m:nary>
                  <m:naryPr>
                    <m:chr m:val="∑"/>
                    <m:ctrlPr>
                      <w:rPr/>
                    </m:ctrlPr>
                  </m:naryPr>
                  <m:sub/>
                  <m:sup/>
                </m:nary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L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den>
            </m:f>
          </m:e>
        </m:rad>
        <m:r>
          <w:rPr/>
          <m:t xml:space="preserve"> = 10,45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rPr/>
      </w:pPr>
      <m:oMath>
        <m:r>
          <w:rPr/>
          <m:t xml:space="preserve">L = </m:t>
        </m:r>
        <m:f>
          <m:fPr>
            <m:ctrlPr>
              <w:rPr/>
            </m:ctrlPr>
          </m:fPr>
          <m:num>
            <m:nary>
              <m:naryPr>
                <m:chr m:val="∑"/>
                <m:ctrlPr>
                  <w:rPr/>
                </m:ctrlPr>
              </m:naryPr>
              <m:sub/>
              <m:sup/>
            </m:nary>
            <m:d>
              <m:dPr>
                <m:begChr m:val="|"/>
                <m:endChr m:val="|"/>
                <m:ctrlPr>
                  <w:rPr/>
                </m:ctrlPr>
              </m:d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r>
                  <w:rPr/>
                  <m:t xml:space="preserve"> - x</m:t>
                </m:r>
                <m:bar>
                  <m:barPr>
                    <m:pos/>
                    <m:ctrlPr>
                      <w:rPr/>
                    </m:ctrlPr>
                  </m:barPr>
                  <m:e/>
                </m:bar>
              </m:e>
            </m:d>
          </m:num>
          <m:den>
            <m:nary>
              <m:naryPr>
                <m:chr m:val="∑"/>
                <m:ctrlPr>
                  <w:rPr/>
                </m:ctrlPr>
              </m:naryPr>
              <m:sub/>
              <m:sup/>
            </m:nary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i</m:t>
                </m:r>
              </m:sub>
            </m:sSub>
          </m:den>
        </m:f>
        <m:r>
          <w:rPr/>
          <m:t xml:space="preserve">  = 7,81 руб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Дисперсию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rPr/>
      </w:pPr>
      <m:oMath>
        <m:sSup>
          <m:sSupPr>
            <m:ctrlPr>
              <w:rPr/>
            </m:ctrlPr>
          </m:sSupPr>
          <m:e>
            <m:r>
              <m:t>σ</m:t>
            </m:r>
          </m:e>
          <m:sup>
            <m:r>
              <w:rPr/>
              <m:t xml:space="preserve">2</m:t>
            </m:r>
          </m:sup>
        </m:sSup>
        <m:r>
          <w:rPr/>
          <m:t xml:space="preserve"> =</m:t>
        </m:r>
        <m:f>
          <m:fPr>
            <m:ctrlPr>
              <w:rPr/>
            </m:ctrlPr>
          </m:fPr>
          <m:num>
            <m:nary>
              <m:naryPr>
                <m:chr m:val="∑"/>
                <m:ctrlPr>
                  <w:rPr/>
                </m:ctrlPr>
              </m:naryPr>
              <m:sub/>
              <m:sup/>
            </m:nary>
            <m:d>
              <m:dPr>
                <m:begChr m:val="|"/>
                <m:endChr m:val="|"/>
                <m:ctrlPr>
                  <w:rPr/>
                </m:ctrlPr>
              </m:d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r>
                  <w:rPr/>
                  <m:t xml:space="preserve"> - x</m:t>
                </m:r>
                <m:bar>
                  <m:barPr>
                    <m:pos/>
                    <m:ctrlPr>
                      <w:rPr/>
                    </m:ctrlPr>
                  </m:barPr>
                  <m:e/>
                </m:bar>
              </m:e>
            </m:d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/>
                </m:ctrlPr>
              </m:naryPr>
              <m:sub/>
              <m:sup/>
            </m:nary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i</m:t>
                </m:r>
              </m:sub>
            </m:sSub>
          </m:den>
        </m:f>
        <m:r>
          <w:rPr/>
          <m:t xml:space="preserve"> = 109,22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Квартальный показатель вариации</w:t>
      </w:r>
    </w:p>
    <w:p w:rsidR="00000000" w:rsidDel="00000000" w:rsidP="00000000" w:rsidRDefault="00000000" w:rsidRPr="00000000" w14:paraId="0000008A">
      <w:pPr>
        <w:spacing w:line="360" w:lineRule="auto"/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a</m:t>
            </m:r>
          </m:sub>
        </m:sSub>
        <m:r>
          <w:rPr/>
          <m:t xml:space="preserve"> = 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Q</m:t>
                    </m:r>
                  </m:e>
                  <m:sub>
                    <m:r>
                      <w:rPr/>
                      <m:t xml:space="preserve">3</m:t>
                    </m:r>
                  </m:sub>
                </m:sSub>
                <m:r>
                  <w:rPr/>
                  <m:t xml:space="preserve">-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Q</m:t>
                    </m:r>
                  </m:e>
                  <m:sub>
                    <m:r>
                      <w:rPr/>
                      <m:t xml:space="preserve">1</m:t>
                    </m:r>
                  </m:sub>
                </m:sSub>
              </m:e>
              <m:sub/>
            </m:sSub>
          </m:num>
          <m:den>
            <m:r>
              <w:rPr/>
              <m:t xml:space="preserve">2Me</m:t>
            </m:r>
          </m:den>
        </m:f>
        <m:r>
          <w:rPr/>
          <m:t xml:space="preserve">= 0,102 или 10,2 %</m:t>
        </m:r>
      </m:oMath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8" w:w="11906" w:orient="portrait"/>
      <w:pgMar w:bottom="1134" w:top="1134" w:left="1700.7874015748032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spacing w:line="240" w:lineRule="auto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Санкт-Петербург</w:t>
    </w:r>
  </w:p>
  <w:p w:rsidR="00000000" w:rsidDel="00000000" w:rsidP="00000000" w:rsidRDefault="00000000" w:rsidRPr="00000000" w14:paraId="0000008F">
    <w:pPr>
      <w:spacing w:line="240" w:lineRule="auto"/>
      <w:jc w:val="center"/>
      <w:rPr/>
    </w:pPr>
    <w:r w:rsidDel="00000000" w:rsidR="00000000" w:rsidRPr="00000000">
      <w:rPr>
        <w:sz w:val="28"/>
        <w:szCs w:val="28"/>
        <w:rtl w:val="0"/>
      </w:rPr>
      <w:t xml:space="preserve">2024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