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1"/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highlight w:val="white"/>
          <w:rtl w:val="0"/>
        </w:rPr>
        <w:t xml:space="preserve">Сравнительный анализ  программных продуктов "1С Зарплата и Управление персоналом 8 ПРОФ" и "1С Зарплата и Управление персоналом 8 КОРП"</w:t>
      </w:r>
    </w:p>
    <w:p w:rsidR="00000000" w:rsidDel="00000000" w:rsidP="00000000" w:rsidRDefault="00000000" w:rsidRPr="00000000" w14:paraId="00000002">
      <w:pPr>
        <w:spacing w:after="160" w:line="259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 Шардт М.А.,  гр. 4об_ИВТ-1/21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Layout w:type="fixed"/>
        <w:tblLook w:val="0600"/>
      </w:tblPr>
      <w:tblGrid>
        <w:gridCol w:w="2805"/>
        <w:gridCol w:w="3285"/>
        <w:gridCol w:w="3510"/>
        <w:tblGridChange w:id="0">
          <w:tblGrid>
            <w:gridCol w:w="2805"/>
            <w:gridCol w:w="3285"/>
            <w:gridCol w:w="351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Критерий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1С ЗУП ПРОФ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1С ЗУП КОРП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Цена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От 50 000 руб. (базовая версия)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От 200 000 руб. (зависит от лицензии)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Рекомендуемый размер компании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Малый и средний бизнес (до 500 сотрудников)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Крупные предприятия (от 500+ сотрудников, холдинги, распределенные структуры)</w:t>
            </w:r>
          </w:p>
        </w:tc>
      </w:tr>
      <w:tr>
        <w:trPr>
          <w:cantSplit w:val="0"/>
          <w:trHeight w:val="45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Функционал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Учет кадров и зарплаты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Расчет налогов и взносов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Отчетность в ФНС, ПФР, ФСС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Учет рабочего времени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Все функции ПРОФ +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Многозвенность (филиалы, подразделения)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Гибкие настройки прав доступа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Углубленный HR-аналитик (KPI, адаптация, кадровый резерв)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Интеграция с внешними системами (ERP, CRM, бухгалтерия)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Поддержка распределенного учета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Масштабируемость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Подходит для одной организации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Подходит для холдингов с филиалами и сложной структурой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Отчетность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Стандартные отчеты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Расширенная аналитика, кастомизируемые отчеты</w:t>
            </w:r>
          </w:p>
        </w:tc>
      </w:tr>
      <w:tr>
        <w:trPr>
          <w:cantSplit w:val="0"/>
          <w:trHeight w:val="13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Интеграции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Базовая интеграция с 1С:Бухгалтерией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Поддержка API, интеграция с внешними HR-системами, биржами труда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4800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