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ариантная работа № </w:t>
      </w:r>
      <w:r w:rsidDel="00000000" w:rsidR="00000000" w:rsidRPr="00000000">
        <w:rPr>
          <w:rtl w:val="0"/>
        </w:rPr>
        <w:t xml:space="preserve">8. Источники к ВКР “Разработка решения для очистки и архивирования данных в секционированных таблицах СУБД”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Беспалов Д.А., Костюк А.И. Администрирование баз данных и компьютерных сетей. — М.: Издательство МГТУ, 2018. — 304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Култыгин О.П. Администрирование баз данных. — СПб.: Питер, 2016. — 256 с.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