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6"/>
          <w:szCs w:val="26"/>
          <w:highlight w:val="white"/>
          <w:u w:val="none"/>
          <w:vertAlign w:val="baseline"/>
          <w:rtl w:val="0"/>
        </w:rPr>
        <w:t xml:space="preserve"> Зарубежный и отечественный рынок информационных систем для управления и оценки персонала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 Шардт М.А.,  гр. 4об_ИВТ-1/21</w:t>
      </w:r>
      <w:r w:rsidDel="00000000" w:rsidR="00000000" w:rsidRPr="00000000">
        <w:rPr>
          <w:rtl w:val="0"/>
        </w:rPr>
      </w:r>
    </w:p>
    <w:tbl>
      <w:tblPr>
        <w:tblStyle w:val="Table1"/>
        <w:tblW w:w="158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5"/>
        <w:gridCol w:w="2175"/>
        <w:gridCol w:w="1125"/>
        <w:gridCol w:w="1410"/>
        <w:gridCol w:w="1635"/>
        <w:gridCol w:w="1395"/>
        <w:gridCol w:w="3045"/>
        <w:gridCol w:w="1410"/>
        <w:gridCol w:w="2910"/>
        <w:tblGridChange w:id="0">
          <w:tblGrid>
            <w:gridCol w:w="705"/>
            <w:gridCol w:w="2175"/>
            <w:gridCol w:w="1125"/>
            <w:gridCol w:w="1410"/>
            <w:gridCol w:w="1635"/>
            <w:gridCol w:w="1395"/>
            <w:gridCol w:w="3045"/>
            <w:gridCol w:w="1410"/>
            <w:gridCol w:w="2910"/>
          </w:tblGrid>
        </w:tblGridChange>
      </w:tblGrid>
      <w:tr>
        <w:trPr>
          <w:cantSplit w:val="0"/>
          <w:trHeight w:val="1321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Ссылка 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Тип лицензии,</w:t>
            </w:r>
          </w:p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необходимость регистрации (нет/да)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Наличие бесплатных/ платных функций</w:t>
            </w:r>
          </w:p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Цена продукта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Язык интерфейса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Какие возможности для управления персоналом? Каков функционал для оценки персонала?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Инструкция (нет/да,видео/текстовая)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Ваши впечатления о данном ПО, можно ли Вы его использовать в IT компании</w:t>
            </w:r>
          </w:p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SAP SuccessFactors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https://www.sap.com/products/hcm.html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8$ в мес. за пользователя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талантами, обучение, оценка эффективности, планирование персонала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крупных IT-компаний; мощный функционал, но высокая стоимость и сложность внедрения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Oracle HCM Cloud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https://www.oracle.com/human-capital-management/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по запросу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Комплексное управление персоналом, аналитика, оценка и развитие сотрудников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Эффективен для средних и крупных IT-компаний; требует ресурсов на внедрение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Workday HCM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https://www.workday.com/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по запросу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кадрами, обучение, оценка, аналитика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средних и крупных IT-компаний; современный интерфейс и функциональность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BambooHR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https://www.bamboohr.com/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Бесплатный пробный период / Да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Три разных плана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Кадровый учет, управление персоналом, оценка эффективности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(текст)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Хорош для малых и средних IT-компаний; простой в использовании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Zoho People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https://www.zoho.com/people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от 1$ за пользователя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персоналом, отслеживание времени, оценка эффективности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(текст)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малых и средних IT-компаний; удобный интерфейс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Битрикс24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https://www.bitrix24.ru/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Бесплатная / Да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/ от 2000 Р за 5 пользователей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CRM, управление задачами, кадровый учет, оценка эффективности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малых и средних IT-компаний; интеграция с другими сервисами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Талантикс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https://talantix.ru/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от 28 000 ₽ в год 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Подбор персонала, оценка кандидатов, аналитика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Эффективен для рекрутинга в IT-компаниях; удобный интерфейс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 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Хантфлоу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https://huntflow.ru/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от 5 500 руб в мес.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ATS, управление вакансиями, оценка кандидатов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(видео, текст)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IT-рекрутинга; автоматизация процессов найма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Мегаплан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https://megaplan.ru/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Бесплатный пробный период / Да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от 45 000  Р в мес.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Кадровый учет, управление персоналом, оценка эффективности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(текст)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малых и средних IT-компаний; удобный интерфейс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Neon HRM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https://neonhrm.nexign.com/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/ Да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 / по запросу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Единый корпоративный портал 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 (текст, видео)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больших IT-компаний; гибкое решение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5143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153525" cy="56483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513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734300" cy="5791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620000" cy="4406900"/>
            <wp:effectExtent b="0" l="0" r="0" t="0"/>
            <wp:docPr descr="https://blog.zohowebstatic.com/sites/zblogs/images/vault/screen-shot-2020-02-05-at-4-2020-02.png" id="4" name="image10.png"/>
            <a:graphic>
              <a:graphicData uri="http://schemas.openxmlformats.org/drawingml/2006/picture">
                <pic:pic>
                  <pic:nvPicPr>
                    <pic:cNvPr descr="https://blog.zohowebstatic.com/sites/zblogs/images/vault/screen-shot-2020-02-05-at-4-2020-02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8201025" cy="55149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5207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549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5207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251820" cy="7378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566.9291338582677" w:top="566.9291338582677" w:left="566.9291338582677" w:right="566.929133858267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