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Вариативное задание 5.1. Государственные стандарты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1. ГОСТ 19 (ЕСПД — Единая система программной документации)  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Стандарты серии ГОСТ 19 регулируют оформление документации на ПО:  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19.001-77 — Общие положения.  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19.101-77 — Виды программ и программных документов.  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19.201-78 — Техническое задание. Требования к содержанию и оформлению. 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19.301-79 — Программа и методика испытаний.  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19.505-79 — Руководство оператора . 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2. ГОСТ 34 (Автоматизированные системы — АС)  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Стандарты по созданию АС:  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34.201-89 — Виды, комплектность и обозначение документов.  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34.601-90 — Стадии разработки АС.  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34.602-89 — Техническое задание на АС.  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3. ГОСТ 2 (ЕСКД — Единая система конструкторской документации)  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Релевантные стандарты для спецификаций:  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2.106-96 — Текстовые документы (включая спецификации) .  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2.105-95 — Общие требования к текстовым документам.  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4. ГОСТ Р ИСО/МЭК 12207 (Жизненный цикл ПО)  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Адаптированный международный стандарт:  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ГОСТ Р ИСО/МЭК 12207-2010 — Процессы жизненного цикла ПО.  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5. ГОСТ Р 21.1101-2013 (Проектная документация в строительстве)  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Для IT-инфраструктуры строительных объектов:  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Требования к проектной и рабочей документации, включая разделы по автоматизации .  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6. ГОСТ Р 7.0.97-2016 (Организационно-распорядительная документация)  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Для внутренних документов:  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 Правила оформления инструкций, регламентов, приказов. 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