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a2a9gq2gbj8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Введение (1–2 минуты)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Проблема: Рост объема данных → высокие затраты на хранение, снижение производительности.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 Автоматизация очистки и архивирования с гарантией согласованности.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возможности: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простых, секционированных таблиц и таблиц как секций.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Минимальное время блокировки.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Гибкие стратегии очистки (удаление сегментов, пересоздание, построчное удаление).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j2pwsplx7m7v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Демонстрация (7–10 минут)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Подготовка задачи очистки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Действие: Запуск оператора «Подготовка задачи ЖЦ» в интерфейсе DIP.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показываем: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схемы БД и таблиц для обработки.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параметров: период хранения (3 months), стратегия очистки (например, «Archive and clean»).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Визуализация: Скриншот формы настройки задачи.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Очистка простой таблицы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Действие: Запуск задачи для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(поля: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показываем: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SQL-запрос с условием: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FROM orders WHERE created_at &lt; NOW() - INTERVAL '3 months' AND status != 'active'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Логирование процесса: количество удаленных строк, время выполнения.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Данные удалены, таблица не заблокирована надолго.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 Очистка секционированной таблицы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Действие: Обработка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секционированной по месяцам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logs_202501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logs_202502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показываем: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определение секций для удаления (например,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logs_202501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DETACH PARTITION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вместо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мгновенное удаление.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Восстановление индексов и replica identity после пересоздания.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Секция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logs_202501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удалена.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Работа с буферными таблицами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Действие: Очистка связанных таблиц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order_items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через буферную таблицу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buffer_deleted_orders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показываем: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Фиксация ID удаляемых записей в буферной таблице.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Каскадное удаление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order_items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этим ID.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Гарантирована согласованность — нет «висячих» ссылок.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5. Архивирование данных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Действие: Перенос данных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архивную БД перед удалением.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показываем: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в другую БД через оператор «Архивирование».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архива: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archive.orders_2025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Данные сохранены, основная таблица очищена.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64q9pi3r3z9y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Итоги и преимущества (2 минуты)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Гибкость: Поддержка любых схем секционирования и связей.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 Нет риска потери данных или нарушения целостности.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fcx9bhre7b5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Заключение (1 минута)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готово к внедрению в проектах с большими объемами данных. Дальнейшее развитие — поддержка других СУБД и расширение API для интеграции с внешними системами.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