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9291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</w:t>
      </w:r>
    </w:p>
    <w:p w14:paraId="5EEF109A">
      <w:pPr>
        <w:pStyle w:val="2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第一章 基本情况：Claude的诞生背景与发展坐标</w:t>
      </w:r>
    </w:p>
    <w:p w14:paraId="0BC12636">
      <w:pPr>
        <w:pStyle w:val="3"/>
        <w:bidi w:val="0"/>
        <w:ind w:firstLine="0"/>
        <w:rPr>
          <w:rFonts w:hint="eastAsia" w:ascii="Times New Roman" w:hAnsi="Times New Roman" w:eastAsia="宋体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1.1 </w:t>
      </w:r>
      <w:r>
        <w:rPr>
          <w:rFonts w:hint="eastAsia" w:ascii="Times New Roman" w:hAnsi="Times New Roman" w:eastAsia="宋体"/>
          <w:b/>
          <w:lang w:val="en-US" w:eastAsia="zh-CN"/>
        </w:rPr>
        <w:t>源自OpenAI的安全分歧与创始使命</w:t>
      </w:r>
    </w:p>
    <w:p w14:paraId="63CD17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 w:cstheme="minorBidi"/>
          <w:b w:val="0"/>
          <w:kern w:val="2"/>
          <w:sz w:val="24"/>
          <w:szCs w:val="24"/>
          <w:lang w:val="en-US" w:eastAsia="zh-CN" w:bidi="ar-SA"/>
        </w:rPr>
        <w:t>从Anthropic创始团队离开OpenAI的“安全理念分歧”切入，阐述其“构建可解释、可控、安全的AI系统”这一核心使命对后续所有技术决策的塑造作用。</w:t>
      </w:r>
    </w:p>
    <w:p w14:paraId="30F125DA">
      <w:pPr>
        <w:pStyle w:val="3"/>
        <w:bidi w:val="0"/>
        <w:ind w:firstLine="0"/>
        <w:rPr>
          <w:rFonts w:hint="eastAsia" w:ascii="Times New Roman" w:hAnsi="Times New Roman" w:eastAsia="宋体"/>
          <w:b/>
          <w:lang w:val="en-US" w:eastAsia="zh-CN"/>
        </w:rPr>
      </w:pPr>
      <w:r>
        <w:rPr>
          <w:rFonts w:hint="eastAsia" w:ascii="Times New Roman" w:hAnsi="Times New Roman" w:eastAsia="宋体"/>
          <w:b/>
          <w:lang w:val="en-US" w:eastAsia="zh-CN"/>
        </w:rPr>
        <w:t>1.2 模型谱系：Claude 1到Opus 4.5的能力台阶</w:t>
      </w:r>
    </w:p>
    <w:p w14:paraId="51D1FD0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Times New Roman" w:hAnsi="Times New Roman" w:eastAsia="宋体" w:cstheme="minorBidi"/>
          <w:b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 w:cstheme="minorBidi"/>
          <w:b w:val="0"/>
          <w:kern w:val="2"/>
          <w:sz w:val="24"/>
          <w:szCs w:val="24"/>
          <w:lang w:val="en-US" w:eastAsia="zh-CN" w:bidi="ar-SA"/>
        </w:rPr>
        <w:t>梳理从初代Claude到Sonnet、Opus、Haiku的产品分层逻辑，重点标识Opus作为能力峰顶的定位，以及各版本在上下文窗口、推理深度、安全合规方面的关键跃升。</w:t>
      </w:r>
    </w:p>
    <w:p w14:paraId="35AEB008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1.</w:t>
      </w:r>
      <w:r>
        <w:rPr>
          <w:rFonts w:hint="eastAsia"/>
          <w:b/>
          <w:lang w:val="en-US" w:eastAsia="zh-CN"/>
        </w:rPr>
        <w:t xml:space="preserve">3 </w:t>
      </w:r>
      <w:r>
        <w:rPr>
          <w:rFonts w:hint="eastAsia" w:ascii="Times New Roman" w:hAnsi="Times New Roman" w:eastAsia="宋体"/>
          <w:b/>
        </w:rPr>
        <w:t>技术底色：Constitutional AI与可扩展监督</w:t>
      </w:r>
    </w:p>
    <w:p w14:paraId="27CE7FF8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系统介绍Anthropic标志性的Constitutional AI框架、RLHF的改进路线（RLHF → CAI → RL from AI Feedback），及其在实现大规模对齐、减少人类监督依赖方面的技术路径。</w:t>
      </w:r>
    </w:p>
    <w:p w14:paraId="5EFFD1A0">
      <w:pPr>
        <w:pStyle w:val="2"/>
        <w:bidi w:val="0"/>
        <w:ind w:firstLine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第二章 特质解构：以“安全可靠”为内核的差异化构建</w:t>
      </w:r>
    </w:p>
    <w:p w14:paraId="0408DD08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2.1 宪法式设计：“有原则”的AI与价值观内化</w:t>
      </w:r>
    </w:p>
    <w:p w14:paraId="08DEEB8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深入解析Constitutional AI的运作机制：一套公开的、基于原则的“AI宪法”如何指导模型从预训练到后训练的价值观塑造，使其输出天然具备诚实、无害、尊重隐私等特质。</w:t>
      </w:r>
    </w:p>
    <w:p w14:paraId="6CCD76B0">
      <w:pPr>
        <w:pStyle w:val="3"/>
        <w:bidi w:val="0"/>
        <w:rPr>
          <w:rFonts w:hint="eastAsia"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2.2 超长上下文与深度理解的工程实现</w:t>
      </w:r>
    </w:p>
    <w:p w14:paraId="487302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 w:eastAsia="宋体"/>
        </w:rPr>
        <w:t>分析Claude作为大上下文窗口先驱（20万tokens以上）的设计意图：不止是技术指标，更是服务于法律合同审查、学术文献综述、代码库级理解等“深度可靠”需求的工程选择。</w:t>
      </w:r>
      <w:bookmarkStart w:id="0" w:name="_GoBack"/>
      <w:bookmarkEnd w:id="0"/>
    </w:p>
    <w:p w14:paraId="27B9E997">
      <w:pPr>
        <w:pStyle w:val="3"/>
        <w:bidi w:val="0"/>
        <w:rPr>
          <w:rFonts w:hint="eastAsia"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2.3 工具使用与自主协作的“安全边界”设计</w:t>
      </w:r>
    </w:p>
    <w:p w14:paraId="160298D4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对比GPT的工具调用激进性，剖析Claude在Computer Use、API集成、多步工具链执行时内置的“确认-约束-反思”机制，体现其以受控方式拓展能力的策略。</w:t>
      </w:r>
    </w:p>
    <w:p w14:paraId="51310174">
      <w:pPr>
        <w:pStyle w:val="3"/>
        <w:bidi w:val="0"/>
        <w:rPr>
          <w:rFonts w:hint="eastAsia" w:ascii="Times New Roman" w:hAnsi="Times New Roman" w:eastAsia="宋体"/>
          <w:b/>
          <w:lang w:val="en-US" w:eastAsia="zh-CN"/>
        </w:rPr>
      </w:pPr>
      <w:r>
        <w:rPr>
          <w:rFonts w:hint="eastAsia" w:ascii="Times New Roman" w:hAnsi="Times New Roman" w:eastAsia="宋体"/>
          <w:b/>
          <w:lang w:val="en-US" w:eastAsia="zh-CN"/>
        </w:rPr>
        <w:t>2.4</w:t>
      </w:r>
      <w:r>
        <w:rPr>
          <w:rFonts w:hint="eastAsia"/>
          <w:b/>
          <w:lang w:val="en-US" w:eastAsia="zh-CN"/>
        </w:rPr>
        <w:t>“</w:t>
      </w:r>
      <w:r>
        <w:rPr>
          <w:rFonts w:hint="eastAsia" w:ascii="Times New Roman" w:hAnsi="Times New Roman" w:eastAsia="宋体"/>
          <w:b/>
          <w:lang w:val="en-US" w:eastAsia="zh-CN"/>
        </w:rPr>
        <w:t>诚实型”对话风格：不确定性与拒绝的哲学</w:t>
      </w:r>
    </w:p>
    <w:p w14:paraId="269FE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分析Claude对话风格中突出的“元认知诚实”——频繁的自我反思、不确定性表达、拒绝时的理由说明——以及这种风格在高风险场景（如医疗、法律）中的信任构建价值。</w:t>
      </w:r>
    </w:p>
    <w:p w14:paraId="6643CB28">
      <w:pPr>
        <w:pStyle w:val="2"/>
        <w:bidi w:val="0"/>
        <w:ind w:firstLine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第三章 应用图景：信任敏感型场景中的优势领地</w:t>
      </w:r>
    </w:p>
    <w:p w14:paraId="09683623">
      <w:pPr>
        <w:pStyle w:val="3"/>
        <w:bidi w:val="0"/>
        <w:rPr>
          <w:rFonts w:hint="eastAsia"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3.1 长文档与专业级理解：法律、金融与学术</w:t>
      </w:r>
    </w:p>
    <w:p w14:paraId="3B9C16DF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展示Claude在法律合同审查与起草、财务报告深度分析、学术论文综述与代码逻辑挖掘等场景中的应用，剖析超长上下文与严谨性带来的不可替代性。</w:t>
      </w:r>
    </w:p>
    <w:p w14:paraId="3C5DA847">
      <w:pPr>
        <w:pStyle w:val="3"/>
        <w:bidi w:val="0"/>
        <w:rPr>
          <w:rFonts w:hint="eastAsia"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3.2 高风险决策辅助：医疗信息综合与合规咨询</w:t>
      </w:r>
    </w:p>
    <w:p w14:paraId="2B2FC01B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探讨Claude在辅助医学影像报告解读、药物相互作用分析、企业合规审查等高风险领域的潜力，强调其谨慎表达与信息溯源能力对决策可信度的支撑。</w:t>
      </w:r>
    </w:p>
    <w:p w14:paraId="3F09C85D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3.3 编程协作：从代码生成到软件架构推理</w:t>
      </w:r>
    </w:p>
    <w:p w14:paraId="3A41B70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分析Claude在编程场景的表现特征：长而完整的代码生成、重构建议的谨慎性、错误处理的周全考虑，以及其对遗留系统复杂代码库的深度理解能力。</w:t>
      </w:r>
    </w:p>
    <w:p w14:paraId="646824CA">
      <w:pPr>
        <w:pStyle w:val="3"/>
        <w:bidi w:val="0"/>
        <w:rPr>
          <w:rFonts w:hint="eastAsia" w:ascii="Times New Roman" w:hAnsi="Times New Roman" w:eastAsia="宋体"/>
          <w:b/>
          <w:lang w:val="en-US" w:eastAsia="zh-CN"/>
        </w:rPr>
      </w:pPr>
      <w:r>
        <w:rPr>
          <w:rFonts w:hint="eastAsia" w:ascii="Times New Roman" w:hAnsi="Times New Roman" w:eastAsia="宋体"/>
          <w:b/>
          <w:lang w:val="en-US" w:eastAsia="zh-CN"/>
        </w:rPr>
        <w:t>3.4 安全对齐的“试验田”：行业治理标准参照</w:t>
      </w:r>
    </w:p>
    <w:p w14:paraId="509F8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阐述Claude作为最先进“安全对齐”样本，在AI伦理研究、政府政策制定、行业内安全审计对比中的参照系价值，以及其推动责任AI标准化的前沿角色。</w:t>
      </w:r>
    </w:p>
    <w:p w14:paraId="6F406D33">
      <w:pPr>
        <w:pStyle w:val="2"/>
        <w:bidi w:val="0"/>
        <w:ind w:firstLine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第四章 启示与对策：安全可信AI的构建之道</w:t>
      </w:r>
    </w:p>
    <w:p w14:paraId="6DE0B6B8">
      <w:pPr>
        <w:pStyle w:val="3"/>
        <w:bidi w:val="0"/>
        <w:rPr>
          <w:rFonts w:hint="eastAsia" w:ascii="Times New Roman" w:hAnsi="Times New Roman" w:eastAsia="宋体"/>
          <w:b/>
        </w:rPr>
      </w:pPr>
      <w:r>
        <w:rPr>
          <w:rFonts w:hint="eastAsia" w:ascii="Times New Roman" w:hAnsi="Times New Roman" w:eastAsia="宋体"/>
          <w:b/>
        </w:rPr>
        <w:t>4.1 价值观内化的工程化路径</w:t>
      </w:r>
    </w:p>
    <w:p w14:paraId="49FBC20E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提出从“人类偏好标注”升级到“基于原则的规模化对齐”的技术路线，引入宪法式、规则可审计的对齐方法，使模型价值观有据可依、可解释、可演进。</w:t>
      </w:r>
    </w:p>
    <w:p w14:paraId="642F1B7B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4.2“能力-安全”同步评估体系的建立</w:t>
      </w:r>
    </w:p>
    <w:p w14:paraId="58EF56A9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借鉴Anthropic负责任扩展政策（RSP）和能力阈值模型，建议建立分级的“能力-风险”映射评估框架，在模型能力突破设定门槛时自动触发更严格的安全审查。</w:t>
      </w:r>
    </w:p>
    <w:p w14:paraId="3EA81CBD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4.3 高风险场景优先的差异化落地策略</w:t>
      </w:r>
    </w:p>
    <w:p w14:paraId="42794E9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不追求全能，而在法律、医疗、代码审计等信任敏感领域重点突破，以深度可靠性建立口碑，形成“高安全→高信任→高价值”的正向循环。</w:t>
      </w:r>
    </w:p>
    <w:p w14:paraId="242D366D">
      <w:pPr>
        <w:pStyle w:val="3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4.4 培育透明与诚实的AI使用文化</w:t>
      </w:r>
    </w:p>
    <w:p w14:paraId="3CF973B4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 倡导“自知无知”的模型行为准则，在用户界面设计、应用开发规范中鼓励模型表达不确定性、标注信息来源、解释推理步骤，培育全社会对AI能力的合理预期与使用习惯。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65D42"/>
    <w:rsid w:val="22BD66C5"/>
    <w:rsid w:val="31380937"/>
    <w:rsid w:val="377427C0"/>
    <w:rsid w:val="3D2F4655"/>
    <w:rsid w:val="4A721F53"/>
    <w:rsid w:val="51E732F9"/>
    <w:rsid w:val="646C410C"/>
    <w:rsid w:val="7FE6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beforeAutospacing="0" w:after="240" w:afterLines="0" w:afterAutospacing="0" w:line="360" w:lineRule="auto"/>
      <w:ind w:firstLine="0" w:firstLineChars="0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0" w:beforeAutospacing="0" w:after="120" w:afterLines="0" w:afterAutospacing="0" w:line="360" w:lineRule="auto"/>
      <w:ind w:firstLine="0" w:firstLineChars="0"/>
      <w:outlineLvl w:val="1"/>
    </w:pPr>
    <w:rPr>
      <w:rFonts w:ascii="Times New Roman" w:hAnsi="Times New Roman" w:eastAsia="宋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1326</Words>
  <Characters>1508</Characters>
  <Lines>0</Lines>
  <Paragraphs>0</Paragraphs>
  <TotalTime>28</TotalTime>
  <ScaleCrop>false</ScaleCrop>
  <LinksUpToDate>false</LinksUpToDate>
  <CharactersWithSpaces>1538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2026-06-12T06:29:00Z</dcterms:created>
  <dc:creator>Administrator</dc:creator>
  <cp:lastModifiedBy>口合北儿</cp:lastModifiedBy>
  <dcterms:modified xsi:type="dcterms:W3CDTF">2026-06-12T23:10:45Z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eyJoZGlkIjoiYjU2YjQ5YjA2OGUwN2JhMTA3MmQ3NjViYWJjOWE2YzQiLCJ1c2VySWQiOiI4NTcyNDUyNzIifQ==</vt:lpwstr>
  </property>
  <property fmtid="{D5CDD505-2E9C-101B-9397-08002B2CF9AE}" pid="4" name="ICV">
    <vt:lpwstr>B31DF95A9B274B5A867B65FC9C8D1239_12</vt:lpwstr>
  </property>
</Properties>
</file>