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84A3C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O2O商城小程序接口测试报告</w:t>
      </w:r>
    </w:p>
    <w:p w14:paraId="1825D6B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一、测试目的</w:t>
      </w:r>
      <w:bookmarkEnd w:id="0"/>
    </w:p>
    <w:p w14:paraId="761A7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本次接口测试针对O2O商城小程序端（sgave-mall-wx-api）开展，主要目的是验证系统74个业务接口的功能正确性、参数校验完整性和安全性，确保各模块接口符合需求文档要求，能够稳定支撑小程序前端业务运行。</w:t>
      </w:r>
    </w:p>
    <w:p w14:paraId="54FA05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通过全量接口自动化测试，提前发现功能缺陷、安全漏洞和逻辑问题，降低线上故障风险，同时建立可持续运行的自动化测试套件，为后续版本迭代提供回归测试保障。</w:t>
      </w:r>
    </w:p>
    <w:p w14:paraId="5E61D92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二、测试范围</w:t>
      </w:r>
      <w:bookmarkEnd w:id="1"/>
    </w:p>
    <w:p w14:paraId="7D1B0D2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被测系统</w:t>
      </w:r>
      <w:bookmarkEnd w:id="2"/>
    </w:p>
    <w:p w14:paraId="58A914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测系统为O2O商城小程序端后端接口，覆盖22个业务模块共74个业务接口，包括鉴权、首页、分类、商品、品牌、专题、购物车、订单、售后、评论、收藏、优惠券、收货地址、搜索、足迹、帮助、反馈、团购、用户等核心业务模块。</w:t>
      </w:r>
    </w:p>
    <w:p w14:paraId="04A3161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测试类型</w:t>
      </w:r>
      <w:bookmarkEnd w:id="3"/>
    </w:p>
    <w:p w14:paraId="51B516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本次测试涵盖以下类型：正常功能测试、异常场景测试、边界值测试、安全测试（SQL注入、XSS、越权、鉴权）。每个接口至少设计3条测试用例，复杂接口根据业务复杂度增加用例数量。</w:t>
      </w:r>
    </w:p>
    <w:p w14:paraId="58C2151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三、测试环境与工具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5"/>
        <w:gridCol w:w="4920"/>
      </w:tblGrid>
      <w:tr w14:paraId="45A5A5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94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7D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4B2A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3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测试环境地址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27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https://dciit.cn:8013</w:t>
            </w:r>
          </w:p>
        </w:tc>
      </w:tr>
      <w:tr w14:paraId="5F77D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F5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2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+ pytest + requests</w:t>
            </w:r>
          </w:p>
        </w:tc>
      </w:tr>
      <w:tr w14:paraId="31477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3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持续集成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04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Jenkins</w:t>
            </w:r>
          </w:p>
        </w:tc>
      </w:tr>
      <w:tr w14:paraId="1808EC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D7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缺陷管理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B0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Excel缺陷清单</w:t>
            </w:r>
          </w:p>
        </w:tc>
      </w:tr>
      <w:tr w14:paraId="192D8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EC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测试人员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4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第一小组</w:t>
            </w:r>
          </w:p>
        </w:tc>
      </w:tr>
    </w:tbl>
    <w:p w14:paraId="54635447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四、测试用例统计</w:t>
      </w:r>
      <w:bookmarkEnd w:id="5"/>
    </w:p>
    <w:p w14:paraId="790F1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本次测试共设计并执行接口测试用例，覆盖全部74个业务接口。用例设计遵循等价类划分、边界值分析、场景法等测试方法，确保对接口功能的全面覆盖。</w:t>
      </w:r>
    </w:p>
    <w:p w14:paraId="2729B4F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4.1 各模块用例分布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095"/>
        <w:gridCol w:w="1170"/>
        <w:gridCol w:w="3585"/>
      </w:tblGrid>
      <w:tr w14:paraId="3CFF9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0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B5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接口数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64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用例数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DD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覆盖类型</w:t>
            </w:r>
          </w:p>
        </w:tc>
      </w:tr>
      <w:tr w14:paraId="42ABF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B9C2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鉴权auth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D400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5C32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25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7EEF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正常登录、异常 Token、权限校验、越权安全场景</w:t>
            </w:r>
          </w:p>
        </w:tc>
      </w:tr>
      <w:tr w14:paraId="2496B7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E5A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首页home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E9D29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32B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E1C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基础数据查询、分页边界、空参数异常</w:t>
            </w:r>
          </w:p>
        </w:tc>
      </w:tr>
      <w:tr w14:paraId="67C646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BF003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 user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AA3A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968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22A4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个人信息查询、非法参数校验</w:t>
            </w:r>
          </w:p>
        </w:tc>
      </w:tr>
      <w:tr w14:paraId="5A60E1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0BF2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分类 catalog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4BD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53BA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DBA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分类列表基础查询</w:t>
            </w:r>
          </w:p>
        </w:tc>
      </w:tr>
      <w:tr w14:paraId="022813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FBDB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商品 goods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C28E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46E1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22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62A0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品牌列表、ID 异常、分页场景</w:t>
            </w:r>
          </w:p>
        </w:tc>
      </w:tr>
      <w:tr w14:paraId="6CE43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204BA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品牌 brand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BE77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709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BA5F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品牌列表、ID 异常、分页场景</w:t>
            </w:r>
          </w:p>
        </w:tc>
      </w:tr>
      <w:tr w14:paraId="26AD10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01E82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专题 topic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C024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A65D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11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487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专题加载、分页边界、不存在专题 ID 校验</w:t>
            </w:r>
          </w:p>
        </w:tc>
      </w:tr>
      <w:tr w14:paraId="1D2864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7E9D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收藏 collect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C4A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A35A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970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新增 / 取消收藏、非法商品 ID、重复操作</w:t>
            </w:r>
          </w:p>
        </w:tc>
      </w:tr>
      <w:tr w14:paraId="1E373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C2FD1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优惠券 coupon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6455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4C6B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22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D1E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领取、核销、过期边界、库存限制、参数异常</w:t>
            </w:r>
          </w:p>
        </w:tc>
      </w:tr>
      <w:tr w14:paraId="759E0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1F7E0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搜索 search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C9BC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647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1ED9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浏览记录分页、时间边界、重复数据校验</w:t>
            </w:r>
          </w:p>
        </w:tc>
      </w:tr>
      <w:tr w14:paraId="54C33D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0923C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足迹 footprint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51E3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7E209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3B3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浏览记录分页、时间边界、重复数据校验</w:t>
            </w:r>
          </w:p>
        </w:tc>
      </w:tr>
      <w:tr w14:paraId="7AFB3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A1EE1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团购 groupon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24EE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4A8D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5910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团购列表、限购数量、活动状态校验</w:t>
            </w:r>
            <w:bookmarkStart w:id="15" w:name="_GoBack"/>
            <w:bookmarkEnd w:id="15"/>
          </w:p>
        </w:tc>
      </w:tr>
      <w:tr w14:paraId="01D2A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DF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帮助 Issue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57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5ABF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6A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正常、异常、边界、安全</w:t>
            </w:r>
          </w:p>
        </w:tc>
      </w:tr>
      <w:tr w14:paraId="7C493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1F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反馈 Feedback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88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ACFA4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99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正常、异常、边界、安全、场景</w:t>
            </w:r>
          </w:p>
        </w:tc>
      </w:tr>
      <w:tr w14:paraId="18E471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0D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 Comment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80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72BDE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E2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正常、异常、边界、安全</w:t>
            </w:r>
          </w:p>
        </w:tc>
      </w:tr>
      <w:tr w14:paraId="403E4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3C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收货地址 Address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C3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98D1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03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正常、异常</w:t>
            </w:r>
          </w:p>
        </w:tc>
      </w:tr>
      <w:tr w14:paraId="4B579E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5F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 Cart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84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3E253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4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正常、异常、安全</w:t>
            </w:r>
          </w:p>
        </w:tc>
      </w:tr>
      <w:tr w14:paraId="3F6B6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2E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 Order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4D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75AAB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9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正常、异常、边界、安全</w:t>
            </w:r>
          </w:p>
        </w:tc>
      </w:tr>
      <w:tr w14:paraId="793AB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F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售后 Aftersale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77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0E5AA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57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正常、异常</w:t>
            </w:r>
          </w:p>
        </w:tc>
      </w:tr>
    </w:tbl>
    <w:p w14:paraId="7781587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4.2 用例覆盖类型</w:t>
      </w:r>
      <w:bookmarkEnd w:id="7"/>
    </w:p>
    <w:p w14:paraId="2C4C0FF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正常用例</w:t>
      </w:r>
      <w:r>
        <w:rPr>
          <w:rFonts w:ascii="Arial" w:hAnsi="Arial" w:eastAsia="等线" w:cs="Arial"/>
          <w:sz w:val="22"/>
        </w:rPr>
        <w:t>：验证接口在合法参数下的正常功能返回</w:t>
      </w:r>
    </w:p>
    <w:p w14:paraId="1F9C2E7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异常用例</w:t>
      </w:r>
      <w:r>
        <w:rPr>
          <w:rFonts w:ascii="Arial" w:hAnsi="Arial" w:eastAsia="等线" w:cs="Arial"/>
          <w:sz w:val="22"/>
        </w:rPr>
        <w:t>：验证缺失参数、非法参数值、非法类型等异常场景的处理</w:t>
      </w:r>
    </w:p>
    <w:p w14:paraId="105249F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边界用例</w:t>
      </w:r>
      <w:r>
        <w:rPr>
          <w:rFonts w:ascii="Arial" w:hAnsi="Arial" w:eastAsia="等线" w:cs="Arial"/>
          <w:sz w:val="22"/>
        </w:rPr>
        <w:t>：验证参数在边界值（最大值、最小值、空值等）下的表现</w:t>
      </w:r>
    </w:p>
    <w:p w14:paraId="3C742B5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安全用例</w:t>
      </w:r>
      <w:r>
        <w:rPr>
          <w:rFonts w:ascii="Arial" w:hAnsi="Arial" w:eastAsia="等线" w:cs="Arial"/>
          <w:sz w:val="22"/>
        </w:rPr>
        <w:t>：验证SQL注入、XSS攻击、越权访问、鉴权绕过等安全场景</w:t>
      </w:r>
    </w:p>
    <w:p w14:paraId="12512350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五、缺陷分析</w:t>
      </w:r>
      <w:bookmarkEnd w:id="8"/>
    </w:p>
    <w:p w14:paraId="213ACAD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5.1 缺陷总体情况</w:t>
      </w:r>
      <w:bookmarkEnd w:id="9"/>
    </w:p>
    <w:p w14:paraId="7C475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本次测试共发现有效缺陷14项，其中严重级别7项，一般级别7项。缺陷主要集中在参数校验缺失、安全鉴权不足和接口功能异常三个方面。</w:t>
      </w:r>
    </w:p>
    <w:p w14:paraId="695FE07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5.2 缺陷严重程度分布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290"/>
        <w:gridCol w:w="1290"/>
        <w:gridCol w:w="4290"/>
      </w:tblGrid>
      <w:tr w14:paraId="21C91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D3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6C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B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AA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079E0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3A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F5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41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50%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DA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安全漏洞、接口502、核心功能异常</w:t>
            </w:r>
          </w:p>
        </w:tc>
      </w:tr>
      <w:tr w14:paraId="29CBA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E2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DA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6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50%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A4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参数校验缺失、业务逻辑不严谨</w:t>
            </w:r>
          </w:p>
        </w:tc>
      </w:tr>
    </w:tbl>
    <w:p w14:paraId="6EF53C0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5.3 缺陷按模块分布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5"/>
        <w:gridCol w:w="1290"/>
        <w:gridCol w:w="4335"/>
      </w:tblGrid>
      <w:tr w14:paraId="15EEC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C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B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缺陷数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D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主要问题</w:t>
            </w:r>
          </w:p>
        </w:tc>
      </w:tr>
      <w:tr w14:paraId="367987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5C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购物车模块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6E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ED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鉴权缺失、参数校验、502异常</w:t>
            </w:r>
          </w:p>
        </w:tc>
      </w:tr>
      <w:tr w14:paraId="1E209C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E5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订单模块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2AA2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E5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参数校验、业务逻辑、SQL注入</w:t>
            </w:r>
          </w:p>
        </w:tc>
      </w:tr>
      <w:tr w14:paraId="574CC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EF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售后模块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5E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2B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接口功能异常</w:t>
            </w:r>
          </w:p>
        </w:tc>
      </w:tr>
      <w:tr w14:paraId="52798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64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帮助反馈模块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CB5D0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2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参数校验、返回字段缺失</w:t>
            </w:r>
          </w:p>
        </w:tc>
      </w:tr>
      <w:tr w14:paraId="1E9E1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A4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其他模块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5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A5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参数校验缺失</w:t>
            </w:r>
          </w:p>
        </w:tc>
      </w:tr>
    </w:tbl>
    <w:p w14:paraId="3640ACD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5.4 典型高危缺陷</w:t>
      </w:r>
      <w:bookmarkEnd w:id="12"/>
    </w:p>
    <w:p w14:paraId="20515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安全鉴权类（3项）：</w:t>
      </w:r>
      <w:r>
        <w:rPr>
          <w:rFonts w:ascii="Arial" w:hAnsi="Arial" w:eastAsia="等线" w:cs="Arial"/>
          <w:sz w:val="22"/>
        </w:rPr>
        <w:t>购物车商品数量接口缺少登录鉴权校验，游客未登录或使用过期Token均可正常访问，存在越权风险；评价接口存在SQL注入漏洞，恶意SQL语句可直接执行，存在数据安全隐患。</w:t>
      </w:r>
    </w:p>
    <w:p w14:paraId="3CC47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系统异常类（3项）：</w:t>
      </w:r>
      <w:r>
        <w:rPr>
          <w:rFonts w:ascii="Arial" w:hAnsi="Arial" w:eastAsia="等线" w:cs="Arial"/>
          <w:sz w:val="22"/>
        </w:rPr>
        <w:t>购物车结算接口触发502系统内部错误，无法正常获取结算信息；售后列表接口存在功能异常，正常查询返回参数错误，影响核心业务流程。</w:t>
      </w:r>
    </w:p>
    <w:p w14:paraId="33A0F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业务逻辑类（多项）：</w:t>
      </w:r>
      <w:r>
        <w:rPr>
          <w:rFonts w:ascii="Arial" w:hAnsi="Arial" w:eastAsia="等线" w:cs="Arial"/>
          <w:sz w:val="22"/>
        </w:rPr>
        <w:t>待付款订单可直接删除，缺少业务状态校验；同一商品可重复评价，缺少幂等性校验；多个接口参数校验不完整，非法枚举值、超长文本等未被有效拦截。</w:t>
      </w:r>
    </w:p>
    <w:p w14:paraId="470EDFFB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六、测试结论</w:t>
      </w:r>
      <w:bookmarkEnd w:id="13"/>
    </w:p>
    <w:p w14:paraId="174F64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经过对O2O商城小程序74个业务接口的全面测试，整体来看系统核心功能基本可用，但存在一定的质量问题，特别是安全鉴权和参数校验方面需要加强。</w:t>
      </w:r>
    </w:p>
    <w:p w14:paraId="26EBA2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主要发现的问题包括：部分接口缺少必要的鉴权校验，存在安全漏洞；多个接口参数校验不完整，非法值未能有效拦截；少数核心接口存在功能异常，影响业务流程。这些问题需要在上线前完成修复和回归验证。</w:t>
      </w:r>
    </w:p>
    <w:p w14:paraId="7DFC9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本次测试建立的自动化测试套件已纳入Jenkins持续集成，可支持后续版本的快速回归测试，持续保障接口质量。建议开发团队优先修复严重级别缺陷，特别是安全相关问题，修复完成后进行全量回归测试确认。</w:t>
      </w:r>
    </w:p>
    <w:p w14:paraId="7D146BC2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七、改进建议</w:t>
      </w:r>
      <w:bookmarkEnd w:id="14"/>
    </w:p>
    <w:p w14:paraId="1E46BE8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加强参数校验：</w:t>
      </w:r>
      <w:r>
        <w:rPr>
          <w:rFonts w:ascii="Arial" w:hAnsi="Arial" w:eastAsia="等线" w:cs="Arial"/>
          <w:sz w:val="22"/>
        </w:rPr>
        <w:t>所有接口统一完善入参校验，对参数类型、取值范围、枚举值、长度限制等进行严格校验，非法输入统一返回402参数错误码。</w:t>
      </w:r>
    </w:p>
    <w:p w14:paraId="2F382D4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完善安全鉴权：</w:t>
      </w:r>
      <w:r>
        <w:rPr>
          <w:rFonts w:ascii="Arial" w:hAnsi="Arial" w:eastAsia="等线" w:cs="Arial"/>
          <w:sz w:val="22"/>
        </w:rPr>
        <w:t>所有需要登录的接口统一增加Token有效性校验，防止越权访问；对用户输入进行安全过滤，防范SQL注入、XSS等安全攻击。</w:t>
      </w:r>
    </w:p>
    <w:p w14:paraId="41F84D9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规范接口返回：</w:t>
      </w:r>
      <w:r>
        <w:rPr>
          <w:rFonts w:ascii="Arial" w:hAnsi="Arial" w:eastAsia="等线" w:cs="Arial"/>
          <w:sz w:val="22"/>
        </w:rPr>
        <w:t>统一接口返回格式和错误码定义，确保返回字段完整，便于前端统一处理。</w:t>
      </w:r>
    </w:p>
    <w:p w14:paraId="4742930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持续自动化测试：</w:t>
      </w:r>
      <w:r>
        <w:rPr>
          <w:rFonts w:ascii="Arial" w:hAnsi="Arial" w:eastAsia="等线" w:cs="Arial"/>
          <w:sz w:val="22"/>
        </w:rPr>
        <w:t>保持接口自动化脚本与业务同步更新，每次版本发布前执行全量回归测试，及时发现问题。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5361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3A3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638920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1722</Words>
  <Characters>1903</Characters>
  <TotalTime>80</TotalTime>
  <ScaleCrop>false</ScaleCrop>
  <LinksUpToDate>false</LinksUpToDate>
  <CharactersWithSpaces>1924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2026-07-05T15:12:00Z</dcterms:created>
  <dc:creator>Apache POI</dc:creator>
  <cp:lastModifiedBy>Renaissance</cp:lastModifiedBy>
  <dcterms:modified xsi:type="dcterms:W3CDTF">2026-07-05T16:43:24Z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{"Label":"1","ContentProducer":"001191110102MACQD9K64010000","ProduceID":"7659061995359292615","ReservedCode1":"","ContentPropagator":"","PropagateID":"","ReservedCode2":""}</vt:lpwstr>
  </property>
  <property fmtid="{D5CDD505-2E9C-101B-9397-08002B2CF9AE}" pid="3" name="KSOTemplateDocerSaveRecord">
    <vt:lpwstr>eyJoZGlkIjoiYjkyZmNhZmMwYTRkMzdjNDc0ZDBiODA4ZTNmNjg2YzYiLCJ1c2VySWQiOiIxNDY5MDgyMTIxIn0=</vt:lpwstr>
  </property>
  <property fmtid="{D5CDD505-2E9C-101B-9397-08002B2CF9AE}" pid="4" name="KSOProductBuildVer">
    <vt:lpwstr>2052-12.1.0.26895</vt:lpwstr>
  </property>
  <property fmtid="{D5CDD505-2E9C-101B-9397-08002B2CF9AE}" pid="5" name="ICV">
    <vt:lpwstr>85DD5F020B6E428CA81B892FC66444A8_12</vt:lpwstr>
  </property>
</Properties>
</file>