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an AI-Native QA Testing Environment: Integrating Autonomous Exploration and Test Generation in Modern IDEs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of automated software testing is undergoing a fundamental and rapid transformation, shifting from brittle, manually scripted interactions reliant on volatile CSS and XPath selectors to resilient, AI-driven automation. For a testing suite integrated within an Electron-based developer integrated development environment (IDE)—particularly one targeting Quality Assurance (QA) engineers operating in black-box environments such as User Acceptance Testing (UAT) or staging—the architecture must abstract the deep complexity of test scripting while maintaining deterministic, enterprise-grade reliability. The traditional approach to this problem typically involves recording user actions via browser extensions or manually mapping Document Object Model (DOM) elements, both of which incur massive technical debt as applications evolve. However, contemporary advancements in Large Language Models (LLMs), multimodal reasoning, and standardized tool-calling protocols allow for fully autonomous application exploration, natural language test case parsing, and automated artifact generation.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target IDE already supports multiple coding-agent command-line interfaces (CLIs) as pluggable backends—including Claude Code, Codex, OpenCode, Cursor CLI, Grok CLI, and GitHub Copilot CLI—the optimal architectural path is not to construct a proprietary, closed artificial intelligence system. Building a siloed AI solution would unnecessarily duplicate compute resources, increase licensing costs, and fracture the user experience. Instead, the architecture should operate as a sophisticated orchestration layer. This layer must leverage the user's existing configured LLM backends through standardized protocols, specifically the Model Context Protocol (MCP), to drive deterministic browser automation tools like Playwright.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provides an exhaustive analysis of the contemporary AI browser automation landscape, dissecting available open-source frameworks, commercial products, foundational protocols, state-space exploration techniques, and security considerations. It culminates in a definitive architectural blueprint for implementing a next-generation, self-healing QA tab that seamlessly translates human intent into robust, maintainable test suites.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and Categorization of AI Browser Automation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ecosystem for browser-native AI automation has evolved into distinct architectural categories, each optimizing for different variables across the software development lifecycle: latency, token efficiency, deterministic control, and autonomy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Selecting the correct underlying engine is the most critical decision in ensuring the IDE tool remains performant, cost-effective, and maintainable. A thorough evaluation of the landscape reveals four primary paradigms, each presenting unique tradeoffs for a QA-focused IDE feature.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paradigm consists of pure autonomous agents, predominantly built within the Python ecosystem. Frameworks such as Browser Use have gained significant traction in the open-source community, boasting over 80,000 GitHub stars, due to their high-autonomy design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Built on Python and Playwright, Browser Use delegates the entire navigation loop to the LLM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agent receives a broad goal, analyzes the page state using a combination of DOM structure and visual screenshots, determines the next action, and executes it iteratively until the goal is met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this approach excels in open-ended web scraping and complex reasoning tasks across multiple tabs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presents severe limitations for a deterministic QA environment. Autonomous multi-step workflows require continuous LLM inference calls, leading to execution latencies where a standard ten-step workflow can take between 30 and 90 seconds, compared to mere seconds for a deterministic script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relying heavily on vision models dramatically increases API costs per test step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Most critically, pure autonomous agents are designed to solve problems creatively, which is antithetical to regression testing where a highly specific, repeatable execution path must be validated.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paradigm involves hybrid control frameworks, exemplified by Stagehand. Built by Browserbase and tailored for TypeScript environments, Stagehand operates directly via the Chrome DevTools Protocol (CDP) and exposes primary primitives such as act, extract, observe, and agent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Stagehand allows developers to combine deterministic code for reliable steps with AI for volatile elements. Its extraction method utilizes Zod schemas to guarantee typed data structures from messy DOMs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the IDE in question is Electron-based and natively operates in a Node.js and TypeScript environment, Stagehand presents a highly synergistic language fit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Stagehand is primarily structured as a software development kit for developers writing code, rather than a translation layer for QA engineers uploading plain-English Excel files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fundamentally requires manual scripting to orchestrate the AI primitives, falling short of the fully autonomous test generation required by the user persona.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paradigm encompasses client-side and vision-centric automation tools. Alibaba's page-agent operates directly inside the host window memory via client-side JavaScript, utilizing DOM dehydration to strip non-semantic HTML, thereby minimizing token costs and latency without requiring headless browser fleets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tools like Midscene.js utilize visual-language models to identify elements by their appearance, such as spatial layout and contrast, rather than their underlying DOM structure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visual approach is highly effective for legacy applications, canvas elements, or deeply nested Shadow DOMs where standard selectors fail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visual processing incurs high token costs and introduces performance bottlenecks that degrade the experience of generating hundreds of test cases rapidly.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fourth and most aligned paradigm for the specified IDE leverages the Model Context Protocol alongside Playwright. The Model Context Protocol acts as an open standard, often described as the universal serial bus for AI, defining how AI agents connect to external tools through a unified JSON-RPC interface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utilizing the Microsoft-maintained Playwright MCP Server, any connected LLM can drive a browser natively using structured accessibility snapshots rather than expensive vision models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 Paradigm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Language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Observation Engine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Use Case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Tradeoff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Browser 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(Vision + DOM)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Open-ended research, unguided scraping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high latency; expensive token usage; non-deterministic execution paths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Stagehand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 / Chrome DevTools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Developer-written hybrid automation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manual scripting of workflows; not ideal for no-code QA generation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Midscene.js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JavaScript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 Vision / Visual-Language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Canvas applications, legacy visual portals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API costs per action; struggles with deep DOM state logic and fast execution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Playwright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 Agnostic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Accessibility Tree (Dehydrated)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Agent-driven test generation and healing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robust prompt engineering and state management by the host application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registering the Playwright MCP server within the IDE, the QA tab can seamlessly utilize the user's existing AI CLI integrations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configured LLM acts as the reasoning engine, the Model Context Protocol acts as the transport layer, and Playwright acts as the deterministic execution environment, fulfilling the architectural requirements without imposing vendor lock-in.</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Foundation: The Accessibility-First, Multi-Agent Pattern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IDE feature must fundamentally reject naive computer-vision testing methodologies. Relying on vision for web testing introduces significant latency, incurs prohibitive token costs, and leads to high volumes of false negatives due to minor rendering differences, anti-aliasing shifts, or responsive layout adjustments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Instead, the architecture must rely on accessibility tree serialization driven by a specialized multi-agent workflow.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common misconception in AI browser automation is that the LLM must visually perceive the page via screenshots to interact with it effectively. While multimodal models process images competently, the Playwright MCP inherently operates on the page's accessibility tree rather than its visual pixels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a tool executes, it returns a structured snapshot showing elements by their semantic roles, such as button, textbox, or link, alongside their internal references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Semantic meaning is exponentially more stable than CSS classes or pixel coordinates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user interface redesign that alters colors, spacing, or underlying CSS frameworks does not break the accessibility tree, rendering the generated tests highly immune to purely cosmetic changes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dehydrating the DOM to just its accessibility nodes reduces the token payload significantly, allowing the LLM to process complex pages rapidly without exceeding context windows or inflating execution costs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token optimization is paramount when processing hundreds of test cases continuously.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translate a QA engineer's natural language test cases into maintainable code, the IDE architecture should orchestrate three distinct agentic roles under the hood, mirroring the official Playwright AI ecosystem approach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Planner Agent is tasked with autonomously exploring the application, discovering available states, and mapping the plain-English test steps to physical application flows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Generator Agent consumes the Planner's output and writes the executable test scripts, utilizing the Page Object Model architectural pattern for modularity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Finally, the Healer Agent intervenes at runtime when a generated script fails due to a UI mutation, analyzes the new accessibility tree via the Model Context Protocol, and permanently patches the test script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splitting responsibilities into distinct phases, the architecture circumvents the context degradation that invariably occurs when a single LLM attempts to plan, code, and debug simultaneously.</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Autonomous Application Exploration and State-Space Mapping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core capability requested by the user persona involves allowing the QA engineer to automatically understand the application's flows, pages, and forms without manual exploration. Achieving this requires the system to act as an intelligent web crawler that generates a comprehensive State Transition Graph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Web GUI Testing relies heavily on State Transition Graphs to model the changes and interactions of the application state across different screens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State Transition Graph is a directed graph where nodes represent unique user interface states and edges represent actions performed on interactive elements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When the QA engineer initializes the tool against a target URL, the Planner agent begins its exploration sequence. It navigates to the entry point, extracts the accessibility tree via Playwright MCP, and evaluates the tree to enumerate all actionable elements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challenge in Automated Web GUI Testing is state explosion, a phenomenon where dynamic elements, such as a changing timestamp, a rotating image carousel, or a uniquely generated session ID, trick the crawler into perceiving an identical page as a completely new state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IDE must implement strict state abstraction algorithms to detect near-duplicate pages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is achieved by hashing the structural accessibility nodes while explicitly ignoring volatile textual content variations. By detecting these cycles, the system prevents the agent from falling into infinite loops, such as endlessly clicking pagination links or calendar widgets.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State Transition Graph is constructed, the LLM generates a synthesized functionality table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every discovered state, the agent logs a natural language description of what that page accomplishes, identifying the core utility of the grouped elements. This functionality table is cached within the IDE's local storage. Randomly clicking links is highly inefficient; therefore, the system must integrate graph-theoretic centrality to guide the LLM's exploration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calculating the betweenness centrality of user interface states within the evolving graph, the Planner agent prioritizes exploring deep, unseen application paths over shallow, circular paths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final output of this phase is a visual and queryable map of the application rendered within the IDE tab, allowing the QA engineer to comprehend the application structure without ever interacting with the underlying source code.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Ingestion, Validation, and Grounding of Natural Language Tests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major requirement is the ingestion of existing test cases, typically stored in unstructured or semi-structured formats like Excel files featuring columns for case IDs, descriptions, and plain English steps, and validating them against the current state of the application.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language test cases are notoriously ambiguous. A step stating to click the checkout button may fail if the button has been renamed to proceed to payment, or if the checkout flow now spans multiple distinct pages. Traditional test generators fail in these scenarios because they infer selectors based on common industry patterns rather than the actual live application, resulting in code that looks syntactically correct in the editor but fails immediately at runtime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leveraging the Model Context Protocol connection and the previously generated State Transition Graph, the IDE deeply grounds the prompt in reality. When the QA tab parses a row from the uploaded Excel file, the Planner agent initiates a trace alignment process. It reads the plain English step, queries the State Transition Graph to find the shortest path from the initial state to the target state, and drives the Playwright MCP server through the path in a headless background instance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this live validation, the agent verifies that the elements described in the test case actually exist in the current accessibility snapshot. If the application has changed and the test cases are stale, the LLM autonomously adapts to the new flow</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For instance, if an existing test case dictates checking a box to agree to terms, but the application has evolved to require clicking a link to open a modal before accepting the terms, the agent identifies this discrepancy through the State Transition Graph and updates the logical flow of the test case in memory before passing it to the generation phase. This reconciliation between human intent and machine reality ensures that the resulting automation is intrinsically tied to the live application state rather than outdated documentation.</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Multi-Language Artifact Generation and the Page Object Model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test cases have been validated and mapped to verified execution paths, the Generator Agent is responsible for producing the runnable, maintainable automated test scripts. A critical constraint in the user query is the ability to produce these scripts in a language or framework that the user can choose, scaling seamlessly to hundreds of test cases.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generated scripts remain maintainable at scale, the Generator Agent must absolutely avoid outputting monolithic, procedural scripts. Procedural generation results in brittle architectures where a single widespread UI change requires refactoring hundreds of isolated files. Instead, the architecture must strictly enforce the Page Object Model design pattern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Page Object Model is an object-oriented class that serves as an interface to a page of the application under test, separating the page structure from the test logic.</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Generator Agent achieves this by separating its output into distinct artifacts. First, it generates the locator classes, which capture the user interface structure using resilient accessibility selectors, such as querying by role and accessible name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Second, it isolates test data, extracting hardcoded strings into external JSON or environment configurations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Finally, it generates the spec files, which contain the actual test scenarios, assertions, and logical flow, calling the locator classes to interact with the application.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underlying intelligence is provided by foundational LLMs accessed via the pluggable CLI backends, the generation process is inherently framework-agnostic. The IDE can present a configuration dropdown allowing the QA engineer to select their preferred output, such as Playwright with TypeScript, Selenium with Java, or Cypress with JavaScript. The Generator Agent is prompted with the desired syntax constraints, the validated State Transition Graph paths, and the required Page Object Model structure, seamlessly translating the abstract workflow into idiomatic code for the chosen framework. This approach ensures that if a QA engineer generates hundreds of test cases interacting with a specific module, a future interface redesign only necessitates updating a single localized Page Object class rather than performing a massive codebase overhaul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Runtime Execution, Self-Healing Automation, and Visual Regression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universally recognized pain point in user interface automation is test flakiness caused by continuous DOM mutations. Standard development practices frequently alter element tags, nested structures, or CSS classes, causing automated pipelines to fail, paging engineers unnecessarily, and deteriorating trust in the testing suite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provide a truly next-generation QA experience, the IDE's testing tab must incorporate a self-healing execution layer to eliminate this maintenance burden.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Self-healing tests automatically detect when a user interface locator fails to resolve, score the nearest matching elements in the current DOM against a historical fingerprint, and swap in a replacement locator at runtime without requiring a human to touch the script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capability is governed by the Healer Agent and operates across four distinct stages.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initial script generation, the system performs fingerprinting at record time, capturing a comprehensive element profile that includes the primary locator, its ARIA role, inner text, DOM position relative to siblings, and its localized accessibility subtree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At execution time, if the test runner encounters a timeout while attempting to interact with an element, a proxy intercepts the failure before it cascades into a final exception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Healer Agent is instantly invoked, utilizing the Playwright MCP connection to capture the current accessibility tree.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applies a similarity scoring function, heavily weighting semantic meaning and relative positioning, to rank candidate elements against the stored fingerprint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If a candidate exceeds a high-confidence threshold, the Healer Agent executes the action, verifies the subsequent state transition, and permanently rewrites the underlying source code file with the newly discovered locator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Published benchmarks on similar architectures indicate that this accessibility-tree-first recovery pattern achieves a success rate exceeding seventy-five percent on selector-related failures, drastically reducing the manual intervention required by QA teams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addition to functional recovery, QA engineers require guarantees against visual degradation. Traditional visual regression testing tools perform strict pixel-by-pixel comparisons, producing an unacceptable volume of false positives by failing builds over single-pixel anti-aliasing shifts, sub-pixel rendering differences across operating systems, or minor font changes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IDE should implement an AI visual testing proxy built on top of Playwright's native snapshot methodology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routing the visual diff output through a vision-capable LLM connected via the CLI backend, the system can semantically distinguish between a meaningful layout break—such as a critical call-to-action button overlapping necessary text—and an irrelevant rendering artifact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contextual understanding transforms visual testing from a historically noisy chore into a highly reliable quality gate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Automation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AI-Native Architecture (Proposed)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Implication for QA Engineer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Test Creation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script writing and selector hunting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Agentic exploration and Page Object Model generation</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scaling to 100+ tests without writing boilerplate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Selector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CSS and XPath dependencies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Accessibility tree semantic targeting</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resilience to cosmetic styling changes and framework migrations.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Recovery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debugging, stack trace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Intercepted failures with runtime LLM candidate scoring</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maintenance; tests heal themselves during overnight CI/CD runs.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Pixel-perfect diffing causing high false positives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Context-aware VLM analysis of visual shifts</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Elimination of flaky visual tests caused by operating system rendering engines.</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Privacy, and Defense-in-Depth Considerations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autonomous agents against live staging or UAT environments introduces novel security paradigms that must be meticulously managed. Enterprise environments often contain sensitive proprietary data, and LLM-driven agents interacting with external interfaces are highly susceptible to emerging attack vectors, necessitating a defense-in-depth strategy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web agents are uniquely vulnerable to indirect prompt injection attacks executed via accessibility tree serialization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An attacker or a compromised third-party tracking script injected into the staging environment can embed hidden text—such as white text on a white background or visually hidden ARIA labels—directly into the DOM</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When the Playwright MCP server serializes the accessibility tree and transmits it to the LLM, the model interprets this hidden text as authoritative instructions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 malicious payload could hijack the agent's logic, coercing it to delete user accounts, exfiltrate test credentials, or bypass intended validation flows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the IDE architecture must implement architectural isolation, strictly separating the Planner Agent responsible for navigation logic from the execution environment containing sensitive credentials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Furthermore, the Model Context Protocol server must perform active input sanitization and instructional reconstruction, proactively stripping zero-pixel elements, excessively nested nodes, and anomalous CSS injections before the accessibility tree is serialized and passed to the LLM</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adversarial threats, data privacy remains a paramount concern. Staging environments frequently contain copies of production databases loaded with Personally Identifiable Information (PII). Transmitting unmasked PII to a hosted LLM via a third-party CLI endpoint violates stringent enterprise compliance frameworks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Before the MCP server transmits the JSON-RPC payload, the IDE must enforce a strict data sanitization pipeline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involves implementing an on-the-fly tokenization dictionary where regular expressions and local entity recognition models scan the extracted text for sensitive patterns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Sensitive values are replaced with deterministic placeholders before leaving the local machine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When the LLM generates the final test artifacts utilizing these placeholders, the IDE's local proxy substitutes the authentic values back into the execution script, ensuring the external LLM provider never ingests sensitive corporate data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Trade-offs, Token Economics, and Alternative Approaches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integrating the Model Context Protocol with Playwright represents the optimal path for a sophisticated developer IDE, understanding the trade-offs regarding token economics and execution environments is essential for long-term viability.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an LLM over a continuous loop of DOM snapshots incurs substantial token usage. A moderately complex page accessibility tree can range between two thousand and ten thousand tokens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the Planner Agent requires fifteen distinct steps to map a comprehensive checkout flow, a single autonomous exploration session could easily consume over one hundred thousand tokens. Over a suite of hundreds of tests, this translates to noticeable latency and API exhaustion. To optimize token economics, the IDE must aggressively cache previously explored subtrees. If structural components like the navigation header and footer remain static across multiple pages, the local proxy should hash these elements and replace them with concise reference markers in the prompt, forcing the LLM to expend compute only on the mutated main content area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alternative architectural approach to running Playwright headlessly via a Node.js backend involves injecting a Manifest V3 Chrome Extension directly into the IDE's integrated browser tab, similar to the architecture employed by Alibaba's page-agent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an extension allows the QA engineer to visually monitor the agent interacting in real-time within their active session, it severely restricts the tool's ability to execute parallel test generation in the background. Browser extensions are inherently sandboxed and cannot easily write complex, multi-file Page Object Model structures to the user's local file system. The Node-based Playwright MCP approach guarantees the full filesystem access required to output standard, enterprise-ready automation repositories without forcing the user to manually download generated files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Strategy and IDE Integration Roadmap</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this advanced AI-native QA capability into the existing Electron-based IDE requires a structured, phased rollout to minimize technical risk while delivering iterative value to the end user. The integration deeply leverages the existing tabs for Code, Agent, and Server/Terminal.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phase involves bundling the official Playwright MCP package directly within the Electron application's backend infrastructure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QA tab will feature a user interface overlay allowing the engineer to authenticate and select their preferred active CLI backend, seamlessly bridging the existing IDE agent configurations with the new testing server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Simultaneously, the DOM dehydration and PII masking middleware must be implemented at the network level to ensure enterprise compliance before any external LLM calls are made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subsequent phase introduces the autonomous exploration capabilities. The engineering team must develop the Planner Agent logic, introducing local graph-database capabilities, such as SQLite, to store and query the State Transition Graphs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is paired with a visual node-graph component rendered in the QA tab, providing users with a tangible map of the application as the agent crawls the staging environment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exploration, the data ingestion and artifact generation pipelines are deployed. A robust parser will ingest legacy CSV and Excel test cases, normalizing the plain English instructions. The Generator Agent is then activated to translate the mapped State Transition Graph paths into the chosen automation framework, ensuring strict adherence to the Page Object Model pattern to prevent future technical debt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integration phase deploys the self-healing and analytics layers. The Healer Agent is embedded into the IDE's test runner terminal, actively monitoring for execution failures. The implementation of fingerprinting algorithms and similarity scoring logic enables the system to auto-patch locators silently during test runs, reporting the modifications back to the QA tab for final review</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Finally, AI visual regression thresholds are integrated, completing the comprehensive testing suite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architectural implementation transforms the IDE from a passive code editor into an intelligent orchestration platform. By rejecting monolithic closed AI systems in favor of the standardized Model Context Protocol, and elevating automation from brittle pixel tracking to semantic accessibility reasoning, the platform empowers QA engineers to manage massive, resilient test suites entirely through natural language intent.</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Browser Agents in 2026: Compared by Use Case | TinyFish Blog, </w:t>
      </w:r>
      <w:hyperlink r:id="rId6">
        <w:r w:rsidDel="00000000" w:rsidR="00000000" w:rsidRPr="00000000">
          <w:rPr>
            <w:rFonts w:ascii="Google Sans" w:cs="Google Sans" w:eastAsia="Google Sans" w:hAnsi="Google Sans"/>
            <w:color w:val="0000ee"/>
            <w:sz w:val="24"/>
            <w:szCs w:val="24"/>
            <w:u w:val="single"/>
            <w:rtl w:val="0"/>
          </w:rPr>
          <w:t xml:space="preserve">https://www.tinyfish.ai/blog/ai-browser-agents</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Browser Agent Landscape: page-agent vs. Browser-Use &amp; Stagehand - MeshWorld, </w:t>
      </w:r>
      <w:hyperlink r:id="rId7">
        <w:r w:rsidDel="00000000" w:rsidR="00000000" w:rsidRPr="00000000">
          <w:rPr>
            <w:rFonts w:ascii="Google Sans" w:cs="Google Sans" w:eastAsia="Google Sans" w:hAnsi="Google Sans"/>
            <w:color w:val="0000ee"/>
            <w:sz w:val="24"/>
            <w:szCs w:val="24"/>
            <w:u w:val="single"/>
            <w:rtl w:val="0"/>
          </w:rPr>
          <w:t xml:space="preserve">https://meshworld.in/blog/ai/agents/page-agent/browser-agent-landscape-comparison/</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Stagehand vs Browser Use: AI Browser Agent Guide - Scrapfly, </w:t>
      </w:r>
      <w:hyperlink r:id="rId8">
        <w:r w:rsidDel="00000000" w:rsidR="00000000" w:rsidRPr="00000000">
          <w:rPr>
            <w:rFonts w:ascii="Google Sans" w:cs="Google Sans" w:eastAsia="Google Sans" w:hAnsi="Google Sans"/>
            <w:color w:val="0000ee"/>
            <w:sz w:val="24"/>
            <w:szCs w:val="24"/>
            <w:u w:val="single"/>
            <w:rtl w:val="0"/>
          </w:rPr>
          <w:t xml:space="preserve">https://scrapfly.io/blog/posts/stagehand-vs-browser-use</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Stagehand vs Browser Use vs Playwright: AI Browser… - NxCode, </w:t>
      </w:r>
      <w:hyperlink r:id="rId9">
        <w:r w:rsidDel="00000000" w:rsidR="00000000" w:rsidRPr="00000000">
          <w:rPr>
            <w:rFonts w:ascii="Google Sans" w:cs="Google Sans" w:eastAsia="Google Sans" w:hAnsi="Google Sans"/>
            <w:color w:val="0000ee"/>
            <w:sz w:val="24"/>
            <w:szCs w:val="24"/>
            <w:u w:val="single"/>
            <w:rtl w:val="0"/>
          </w:rPr>
          <w:t xml:space="preserve">https://www.nxcode.io/resources/news/stagehand-vs-browser-use-vs-playwright-ai-browser-automation-2026</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Midscene.js: Machine vision &amp; user interface | by Zack Jackson | Medium, </w:t>
      </w:r>
      <w:hyperlink r:id="rId10">
        <w:r w:rsidDel="00000000" w:rsidR="00000000" w:rsidRPr="00000000">
          <w:rPr>
            <w:rFonts w:ascii="Google Sans" w:cs="Google Sans" w:eastAsia="Google Sans" w:hAnsi="Google Sans"/>
            <w:color w:val="0000ee"/>
            <w:sz w:val="24"/>
            <w:szCs w:val="24"/>
            <w:u w:val="single"/>
            <w:rtl w:val="0"/>
          </w:rPr>
          <w:t xml:space="preserve">https://scriptedalchemy.medium.com/midscene-js-machine-vision-computer-use-571ec3831304</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Stagehand, </w:t>
      </w:r>
      <w:hyperlink r:id="rId11">
        <w:r w:rsidDel="00000000" w:rsidR="00000000" w:rsidRPr="00000000">
          <w:rPr>
            <w:rFonts w:ascii="Google Sans" w:cs="Google Sans" w:eastAsia="Google Sans" w:hAnsi="Google Sans"/>
            <w:color w:val="0000ee"/>
            <w:sz w:val="24"/>
            <w:szCs w:val="24"/>
            <w:u w:val="single"/>
            <w:rtl w:val="0"/>
          </w:rPr>
          <w:t xml:space="preserve">https://stagehand.dev/</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Stagehand - Stagehand, </w:t>
      </w:r>
      <w:hyperlink r:id="rId12">
        <w:r w:rsidDel="00000000" w:rsidR="00000000" w:rsidRPr="00000000">
          <w:rPr>
            <w:rFonts w:ascii="Google Sans" w:cs="Google Sans" w:eastAsia="Google Sans" w:hAnsi="Google Sans"/>
            <w:color w:val="0000ee"/>
            <w:sz w:val="24"/>
            <w:szCs w:val="24"/>
            <w:u w:val="single"/>
            <w:rtl w:val="0"/>
          </w:rPr>
          <w:t xml:space="preserve">https://docs.stagehand.dev/v3/first-steps/introduction</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Manifest | MeshWorld Blog, </w:t>
      </w:r>
      <w:hyperlink r:id="rId13">
        <w:r w:rsidDel="00000000" w:rsidR="00000000" w:rsidRPr="00000000">
          <w:rPr>
            <w:rFonts w:ascii="Google Sans" w:cs="Google Sans" w:eastAsia="Google Sans" w:hAnsi="Google Sans"/>
            <w:color w:val="0000ee"/>
            <w:sz w:val="24"/>
            <w:szCs w:val="24"/>
            <w:u w:val="single"/>
            <w:rtl w:val="0"/>
          </w:rPr>
          <w:t xml:space="preserve">https://meshworld.in/blog/</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Choose a model - (AI UI Automation, AI Testing, Computer Use, Browser Use, Android Use), </w:t>
      </w:r>
      <w:hyperlink r:id="rId14">
        <w:r w:rsidDel="00000000" w:rsidR="00000000" w:rsidRPr="00000000">
          <w:rPr>
            <w:rFonts w:ascii="Google Sans" w:cs="Google Sans" w:eastAsia="Google Sans" w:hAnsi="Google Sans"/>
            <w:color w:val="0000ee"/>
            <w:sz w:val="24"/>
            <w:szCs w:val="24"/>
            <w:u w:val="single"/>
            <w:rtl w:val="0"/>
          </w:rPr>
          <w:t xml:space="preserve">https://v0.midscenejs.com/choose-a-model</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MCP for Software Testing: Setup + Use Cases 2026 - ContextQA, </w:t>
      </w:r>
      <w:hyperlink r:id="rId15">
        <w:r w:rsidDel="00000000" w:rsidR="00000000" w:rsidRPr="00000000">
          <w:rPr>
            <w:rFonts w:ascii="Google Sans" w:cs="Google Sans" w:eastAsia="Google Sans" w:hAnsi="Google Sans"/>
            <w:color w:val="0000ee"/>
            <w:sz w:val="24"/>
            <w:szCs w:val="24"/>
            <w:u w:val="single"/>
            <w:rtl w:val="0"/>
          </w:rPr>
          <w:t xml:space="preserve">https://contextqa.com/blog/what-is-claude-mcp-software-testing/</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Playwright MCP Server: Secure Setup for AI Agents (2026) - Strac, </w:t>
      </w:r>
      <w:hyperlink r:id="rId16">
        <w:r w:rsidDel="00000000" w:rsidR="00000000" w:rsidRPr="00000000">
          <w:rPr>
            <w:rFonts w:ascii="Google Sans" w:cs="Google Sans" w:eastAsia="Google Sans" w:hAnsi="Google Sans"/>
            <w:color w:val="0000ee"/>
            <w:sz w:val="24"/>
            <w:szCs w:val="24"/>
            <w:u w:val="single"/>
            <w:rtl w:val="0"/>
          </w:rPr>
          <w:t xml:space="preserve">https://www.strac.io/blog/playwright-mcp-server</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Playwright MCP, </w:t>
      </w:r>
      <w:hyperlink r:id="rId17">
        <w:r w:rsidDel="00000000" w:rsidR="00000000" w:rsidRPr="00000000">
          <w:rPr>
            <w:rFonts w:ascii="Google Sans" w:cs="Google Sans" w:eastAsia="Google Sans" w:hAnsi="Google Sans"/>
            <w:color w:val="0000ee"/>
            <w:sz w:val="24"/>
            <w:szCs w:val="24"/>
            <w:u w:val="single"/>
            <w:rtl w:val="0"/>
          </w:rPr>
          <w:t xml:space="preserve">https://playwright.dev/docs/getting-started-mcp</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Playwright CLI and MCP: Key Differences and Integration with AI Agents - TestDino, </w:t>
      </w:r>
      <w:hyperlink r:id="rId18">
        <w:r w:rsidDel="00000000" w:rsidR="00000000" w:rsidRPr="00000000">
          <w:rPr>
            <w:rFonts w:ascii="Google Sans" w:cs="Google Sans" w:eastAsia="Google Sans" w:hAnsi="Google Sans"/>
            <w:color w:val="0000ee"/>
            <w:sz w:val="24"/>
            <w:szCs w:val="24"/>
            <w:u w:val="single"/>
            <w:rtl w:val="0"/>
          </w:rPr>
          <w:t xml:space="preserve">https://testdino.com/blog/playwright-cli-vs-mcp</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microsoft/playwright-mcp, </w:t>
      </w:r>
      <w:hyperlink r:id="rId19">
        <w:r w:rsidDel="00000000" w:rsidR="00000000" w:rsidRPr="00000000">
          <w:rPr>
            <w:rFonts w:ascii="Google Sans" w:cs="Google Sans" w:eastAsia="Google Sans" w:hAnsi="Google Sans"/>
            <w:color w:val="0000ee"/>
            <w:sz w:val="24"/>
            <w:szCs w:val="24"/>
            <w:u w:val="single"/>
            <w:rtl w:val="0"/>
          </w:rPr>
          <w:t xml:space="preserve">https://github.com/microsoft/playwright-mcp</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with Playwright MCP: AI Test Automation Guide - TestQuality, </w:t>
      </w:r>
      <w:hyperlink r:id="rId20">
        <w:r w:rsidDel="00000000" w:rsidR="00000000" w:rsidRPr="00000000">
          <w:rPr>
            <w:rFonts w:ascii="Google Sans" w:cs="Google Sans" w:eastAsia="Google Sans" w:hAnsi="Google Sans"/>
            <w:color w:val="0000ee"/>
            <w:sz w:val="24"/>
            <w:szCs w:val="24"/>
            <w:u w:val="single"/>
            <w:rtl w:val="0"/>
          </w:rPr>
          <w:t xml:space="preserve">https://testquality.com/claude-code-playwright-mcp-ai-test-automation/</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Playwright AI Ecosystem 2026: MCP, Agents &amp; Self-Healing Tests | TestDino, </w:t>
      </w:r>
      <w:hyperlink r:id="rId21">
        <w:r w:rsidDel="00000000" w:rsidR="00000000" w:rsidRPr="00000000">
          <w:rPr>
            <w:rFonts w:ascii="Google Sans" w:cs="Google Sans" w:eastAsia="Google Sans" w:hAnsi="Google Sans"/>
            <w:color w:val="0000ee"/>
            <w:sz w:val="24"/>
            <w:szCs w:val="24"/>
            <w:u w:val="single"/>
            <w:rtl w:val="0"/>
          </w:rPr>
          <w:t xml:space="preserve">https://testdino.com/blog/playwright-ai-ecosystem</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Directory - AgentConn, </w:t>
      </w:r>
      <w:hyperlink r:id="rId22">
        <w:r w:rsidDel="00000000" w:rsidR="00000000" w:rsidRPr="00000000">
          <w:rPr>
            <w:rFonts w:ascii="Google Sans" w:cs="Google Sans" w:eastAsia="Google Sans" w:hAnsi="Google Sans"/>
            <w:color w:val="0000ee"/>
            <w:sz w:val="24"/>
            <w:szCs w:val="24"/>
            <w:u w:val="single"/>
            <w:rtl w:val="0"/>
          </w:rPr>
          <w:t xml:space="preserve">https://agentconn.com/agents/</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Model-Based Testing: Stop Writing Test Cases Manually | TestMu AI (Formerly LambdaTest), </w:t>
      </w:r>
      <w:hyperlink r:id="rId23">
        <w:r w:rsidDel="00000000" w:rsidR="00000000" w:rsidRPr="00000000">
          <w:rPr>
            <w:rFonts w:ascii="Google Sans" w:cs="Google Sans" w:eastAsia="Google Sans" w:hAnsi="Google Sans"/>
            <w:color w:val="0000ee"/>
            <w:sz w:val="24"/>
            <w:szCs w:val="24"/>
            <w:u w:val="single"/>
            <w:rtl w:val="0"/>
          </w:rPr>
          <w:t xml:space="preserve">https://www.testmuai.com/learning-hub/model-based-testing/</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BugRepro: Enhancing Android Bug Reproduction with Domain-Specific Knowledge Integration - arXiv, </w:t>
      </w:r>
      <w:hyperlink r:id="rId24">
        <w:r w:rsidDel="00000000" w:rsidR="00000000" w:rsidRPr="00000000">
          <w:rPr>
            <w:rFonts w:ascii="Google Sans" w:cs="Google Sans" w:eastAsia="Google Sans" w:hAnsi="Google Sans"/>
            <w:color w:val="0000ee"/>
            <w:sz w:val="24"/>
            <w:szCs w:val="24"/>
            <w:u w:val="single"/>
            <w:rtl w:val="0"/>
          </w:rPr>
          <w:t xml:space="preserve">https://arxiv.org/html/2505.14528v1</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Automated Web GUI Testing: An Empirical Study Across Exploration Strategies and State Abstractions - arXiv, </w:t>
      </w:r>
      <w:hyperlink r:id="rId25">
        <w:r w:rsidDel="00000000" w:rsidR="00000000" w:rsidRPr="00000000">
          <w:rPr>
            <w:rFonts w:ascii="Google Sans" w:cs="Google Sans" w:eastAsia="Google Sans" w:hAnsi="Google Sans"/>
            <w:color w:val="0000ee"/>
            <w:sz w:val="24"/>
            <w:szCs w:val="24"/>
            <w:u w:val="single"/>
            <w:rtl w:val="0"/>
          </w:rPr>
          <w:t xml:space="preserve">https://arxiv.org/pdf/2606.16650</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Autonomous-Agents/resources/Autonomous_Agents_Research_Papers_2025_3.md at main - GitHub, </w:t>
      </w:r>
      <w:hyperlink r:id="rId26">
        <w:r w:rsidDel="00000000" w:rsidR="00000000" w:rsidRPr="00000000">
          <w:rPr>
            <w:rFonts w:ascii="Google Sans" w:cs="Google Sans" w:eastAsia="Google Sans" w:hAnsi="Google Sans"/>
            <w:color w:val="0000ee"/>
            <w:sz w:val="24"/>
            <w:szCs w:val="24"/>
            <w:u w:val="single"/>
            <w:rtl w:val="0"/>
          </w:rPr>
          <w:t xml:space="preserve">https://github.com/tmgthb/Autonomous-Agents/blob/main/resources/Autonomous_Agents_Research_Papers_2025_3.md</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 the Web with browser-use - Medium, </w:t>
      </w:r>
      <w:hyperlink r:id="rId27">
        <w:r w:rsidDel="00000000" w:rsidR="00000000" w:rsidRPr="00000000">
          <w:rPr>
            <w:rFonts w:ascii="Google Sans" w:cs="Google Sans" w:eastAsia="Google Sans" w:hAnsi="Google Sans"/>
            <w:color w:val="0000ee"/>
            <w:sz w:val="24"/>
            <w:szCs w:val="24"/>
            <w:u w:val="single"/>
            <w:rtl w:val="0"/>
          </w:rPr>
          <w:t xml:space="preserve">https://medium.com/@yashrajputishu/automate-the-web-76623ecbddf0</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Auto Heal in Playwright for Self-Healing Tests - TestMu AI, </w:t>
      </w:r>
      <w:hyperlink r:id="rId28">
        <w:r w:rsidDel="00000000" w:rsidR="00000000" w:rsidRPr="00000000">
          <w:rPr>
            <w:rFonts w:ascii="Google Sans" w:cs="Google Sans" w:eastAsia="Google Sans" w:hAnsi="Google Sans"/>
            <w:color w:val="0000ee"/>
            <w:sz w:val="24"/>
            <w:szCs w:val="24"/>
            <w:u w:val="single"/>
            <w:rtl w:val="0"/>
          </w:rPr>
          <w:t xml:space="preserve">https://www.testmuai.com/learning-hub/auto-heal-in-playwright/</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Playwright with an LLM, </w:t>
      </w:r>
      <w:hyperlink r:id="rId29">
        <w:r w:rsidDel="00000000" w:rsidR="00000000" w:rsidRPr="00000000">
          <w:rPr>
            <w:rFonts w:ascii="Google Sans" w:cs="Google Sans" w:eastAsia="Google Sans" w:hAnsi="Google Sans"/>
            <w:color w:val="0000ee"/>
            <w:sz w:val="24"/>
            <w:szCs w:val="24"/>
            <w:u w:val="single"/>
            <w:rtl w:val="0"/>
          </w:rPr>
          <w:t xml:space="preserve">https://techtutorialz.com/setting-up-playwright-with-an-llm/</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Playwright locators in 2026 - BrowserStack, </w:t>
      </w:r>
      <w:hyperlink r:id="rId30">
        <w:r w:rsidDel="00000000" w:rsidR="00000000" w:rsidRPr="00000000">
          <w:rPr>
            <w:rFonts w:ascii="Google Sans" w:cs="Google Sans" w:eastAsia="Google Sans" w:hAnsi="Google Sans"/>
            <w:color w:val="0000ee"/>
            <w:sz w:val="24"/>
            <w:szCs w:val="24"/>
            <w:u w:val="single"/>
            <w:rtl w:val="0"/>
          </w:rPr>
          <w:t xml:space="preserve">https://www.browserstack.com/guide/playwright-locator</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Self-Healing Tests: AI Test Healing Guide for 2026 | Crosscheck - Visual Bug Reporting Tool, </w:t>
      </w:r>
      <w:hyperlink r:id="rId31">
        <w:r w:rsidDel="00000000" w:rsidR="00000000" w:rsidRPr="00000000">
          <w:rPr>
            <w:rFonts w:ascii="Google Sans" w:cs="Google Sans" w:eastAsia="Google Sans" w:hAnsi="Google Sans"/>
            <w:color w:val="0000ee"/>
            <w:sz w:val="24"/>
            <w:szCs w:val="24"/>
            <w:u w:val="single"/>
            <w:rtl w:val="0"/>
          </w:rPr>
          <w:t xml:space="preserve">https://crosscheck.cloud/blogs/self-healing-tests-ai/</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Testing with AI | The Testing Academy Blog, </w:t>
      </w:r>
      <w:hyperlink r:id="rId32">
        <w:r w:rsidDel="00000000" w:rsidR="00000000" w:rsidRPr="00000000">
          <w:rPr>
            <w:rFonts w:ascii="Google Sans" w:cs="Google Sans" w:eastAsia="Google Sans" w:hAnsi="Google Sans"/>
            <w:color w:val="0000ee"/>
            <w:sz w:val="24"/>
            <w:szCs w:val="24"/>
            <w:u w:val="single"/>
            <w:rtl w:val="0"/>
          </w:rPr>
          <w:t xml:space="preserve">https://app.thetestingacademy.com/blog/visual-testing-with-ai</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Regression Testing with Playwright Snapshots - NareshIT, </w:t>
      </w:r>
      <w:hyperlink r:id="rId33">
        <w:r w:rsidDel="00000000" w:rsidR="00000000" w:rsidRPr="00000000">
          <w:rPr>
            <w:rFonts w:ascii="Google Sans" w:cs="Google Sans" w:eastAsia="Google Sans" w:hAnsi="Google Sans"/>
            <w:color w:val="0000ee"/>
            <w:sz w:val="24"/>
            <w:szCs w:val="24"/>
            <w:u w:val="single"/>
            <w:rtl w:val="0"/>
          </w:rPr>
          <w:t xml:space="preserve">https://nareshit.com/blogs/visual-regression-testing-with-playwright-snapshots</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Dangers of Browsing AI Agents - arXiv, </w:t>
      </w:r>
      <w:hyperlink r:id="rId34">
        <w:r w:rsidDel="00000000" w:rsidR="00000000" w:rsidRPr="00000000">
          <w:rPr>
            <w:rFonts w:ascii="Google Sans" w:cs="Google Sans" w:eastAsia="Google Sans" w:hAnsi="Google Sans"/>
            <w:color w:val="0000ee"/>
            <w:sz w:val="24"/>
            <w:szCs w:val="24"/>
            <w:u w:val="single"/>
            <w:rtl w:val="0"/>
          </w:rPr>
          <w:t xml:space="preserve">https://arxiv.org/html/2505.13076v1</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Dangers of Browsing AI Agents - ResearchGate,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https://www.researchgate.net/publication/391911679_The_Hidden_Dangers_of_Browsing_AI_Agents</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LLM-Assisted Attacks - Emergent Mind, </w:t>
      </w:r>
      <w:hyperlink r:id="rId36">
        <w:r w:rsidDel="00000000" w:rsidR="00000000" w:rsidRPr="00000000">
          <w:rPr>
            <w:rFonts w:ascii="Google Sans" w:cs="Google Sans" w:eastAsia="Google Sans" w:hAnsi="Google Sans"/>
            <w:color w:val="0000ee"/>
            <w:sz w:val="24"/>
            <w:szCs w:val="24"/>
            <w:u w:val="single"/>
            <w:rtl w:val="0"/>
          </w:rPr>
          <w:t xml:space="preserve">https://www.emergentmind.com/topics/llm-assisted-attacks</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Competitive Intelligence Weekly — SaaS Market Analysis Archive | Spyglass, </w:t>
      </w:r>
      <w:hyperlink r:id="rId37">
        <w:r w:rsidDel="00000000" w:rsidR="00000000" w:rsidRPr="00000000">
          <w:rPr>
            <w:rFonts w:ascii="Google Sans" w:cs="Google Sans" w:eastAsia="Google Sans" w:hAnsi="Google Sans"/>
            <w:color w:val="0000ee"/>
            <w:sz w:val="24"/>
            <w:szCs w:val="24"/>
            <w:u w:val="single"/>
            <w:rtl w:val="0"/>
          </w:rPr>
          <w:t xml:space="preserve">https://www.spyglassci.com/ci-weekly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estquality.com/claude-code-playwright-mcp-ai-test-automation/" TargetMode="External"/><Relationship Id="rId22" Type="http://schemas.openxmlformats.org/officeDocument/2006/relationships/hyperlink" Target="https://agentconn.com/agents/" TargetMode="External"/><Relationship Id="rId21" Type="http://schemas.openxmlformats.org/officeDocument/2006/relationships/hyperlink" Target="https://testdino.com/blog/playwright-ai-ecosystem" TargetMode="External"/><Relationship Id="rId24" Type="http://schemas.openxmlformats.org/officeDocument/2006/relationships/hyperlink" Target="https://arxiv.org/html/2505.14528v1" TargetMode="External"/><Relationship Id="rId23" Type="http://schemas.openxmlformats.org/officeDocument/2006/relationships/hyperlink" Target="https://www.testmuai.com/learning-hub/model-based-tes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xcode.io/resources/news/stagehand-vs-browser-use-vs-playwright-ai-browser-automation-2026" TargetMode="External"/><Relationship Id="rId26" Type="http://schemas.openxmlformats.org/officeDocument/2006/relationships/hyperlink" Target="https://github.com/tmgthb/Autonomous-Agents/blob/main/resources/Autonomous_Agents_Research_Papers_2025_3.md" TargetMode="External"/><Relationship Id="rId25" Type="http://schemas.openxmlformats.org/officeDocument/2006/relationships/hyperlink" Target="https://arxiv.org/pdf/2606.16650" TargetMode="External"/><Relationship Id="rId28" Type="http://schemas.openxmlformats.org/officeDocument/2006/relationships/hyperlink" Target="https://www.testmuai.com/learning-hub/auto-heal-in-playwright/" TargetMode="External"/><Relationship Id="rId27" Type="http://schemas.openxmlformats.org/officeDocument/2006/relationships/hyperlink" Target="https://medium.com/@yashrajputishu/automate-the-web-76623ecbddf0" TargetMode="External"/><Relationship Id="rId5" Type="http://schemas.openxmlformats.org/officeDocument/2006/relationships/styles" Target="styles.xml"/><Relationship Id="rId6" Type="http://schemas.openxmlformats.org/officeDocument/2006/relationships/hyperlink" Target="https://www.tinyfish.ai/blog/ai-browser-agents" TargetMode="External"/><Relationship Id="rId29" Type="http://schemas.openxmlformats.org/officeDocument/2006/relationships/hyperlink" Target="https://techtutorialz.com/setting-up-playwright-with-an-llm/" TargetMode="External"/><Relationship Id="rId7" Type="http://schemas.openxmlformats.org/officeDocument/2006/relationships/hyperlink" Target="https://meshworld.in/blog/ai/agents/page-agent/browser-agent-landscape-comparison/" TargetMode="External"/><Relationship Id="rId8" Type="http://schemas.openxmlformats.org/officeDocument/2006/relationships/hyperlink" Target="https://scrapfly.io/blog/posts/stagehand-vs-browser-use" TargetMode="External"/><Relationship Id="rId31" Type="http://schemas.openxmlformats.org/officeDocument/2006/relationships/hyperlink" Target="https://crosscheck.cloud/blogs/self-healing-tests-ai/" TargetMode="External"/><Relationship Id="rId30" Type="http://schemas.openxmlformats.org/officeDocument/2006/relationships/hyperlink" Target="https://www.browserstack.com/guide/playwright-locator" TargetMode="External"/><Relationship Id="rId11" Type="http://schemas.openxmlformats.org/officeDocument/2006/relationships/hyperlink" Target="https://stagehand.dev/" TargetMode="External"/><Relationship Id="rId33" Type="http://schemas.openxmlformats.org/officeDocument/2006/relationships/hyperlink" Target="https://nareshit.com/blogs/visual-regression-testing-with-playwright-snapshots" TargetMode="External"/><Relationship Id="rId10" Type="http://schemas.openxmlformats.org/officeDocument/2006/relationships/hyperlink" Target="https://scriptedalchemy.medium.com/midscene-js-machine-vision-computer-use-571ec3831304" TargetMode="External"/><Relationship Id="rId32" Type="http://schemas.openxmlformats.org/officeDocument/2006/relationships/hyperlink" Target="https://app.thetestingacademy.com/blog/visual-testing-with-ai" TargetMode="External"/><Relationship Id="rId13" Type="http://schemas.openxmlformats.org/officeDocument/2006/relationships/hyperlink" Target="https://meshworld.in/blog/" TargetMode="External"/><Relationship Id="rId35" Type="http://schemas.openxmlformats.org/officeDocument/2006/relationships/hyperlink" Target="https://www.researchgate.net/publication/391911679_The_Hidden_Dangers_of_Browsing_AI_Agents" TargetMode="External"/><Relationship Id="rId12" Type="http://schemas.openxmlformats.org/officeDocument/2006/relationships/hyperlink" Target="https://docs.stagehand.dev/v3/first-steps/introduction" TargetMode="External"/><Relationship Id="rId34" Type="http://schemas.openxmlformats.org/officeDocument/2006/relationships/hyperlink" Target="https://arxiv.org/html/2505.13076v1" TargetMode="External"/><Relationship Id="rId15" Type="http://schemas.openxmlformats.org/officeDocument/2006/relationships/hyperlink" Target="https://contextqa.com/blog/what-is-claude-mcp-software-testing/" TargetMode="External"/><Relationship Id="rId37" Type="http://schemas.openxmlformats.org/officeDocument/2006/relationships/hyperlink" Target="https://www.spyglassci.com/ci-weekly" TargetMode="External"/><Relationship Id="rId14" Type="http://schemas.openxmlformats.org/officeDocument/2006/relationships/hyperlink" Target="https://v0.midscenejs.com/choose-a-model" TargetMode="External"/><Relationship Id="rId36" Type="http://schemas.openxmlformats.org/officeDocument/2006/relationships/hyperlink" Target="https://www.emergentmind.com/topics/llm-assisted-attacks" TargetMode="External"/><Relationship Id="rId17" Type="http://schemas.openxmlformats.org/officeDocument/2006/relationships/hyperlink" Target="https://playwright.dev/docs/getting-started-mcp" TargetMode="External"/><Relationship Id="rId16" Type="http://schemas.openxmlformats.org/officeDocument/2006/relationships/hyperlink" Target="https://www.strac.io/blog/playwright-mcp-server" TargetMode="External"/><Relationship Id="rId19" Type="http://schemas.openxmlformats.org/officeDocument/2006/relationships/hyperlink" Target="https://github.com/microsoft/playwright-mcp" TargetMode="External"/><Relationship Id="rId18" Type="http://schemas.openxmlformats.org/officeDocument/2006/relationships/hyperlink" Target="https://testdino.com/blog/playwright-cli-vs-mc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