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D54325">
      <w:pPr>
        <w:jc w:val="center"/>
        <w:rPr>
          <w:rFonts w:hint="eastAsia"/>
          <w:b/>
          <w:bCs/>
          <w:sz w:val="28"/>
          <w:szCs w:val="36"/>
          <w:lang w:val="en-US" w:eastAsia="zh-CN"/>
        </w:rPr>
      </w:pPr>
      <w:r>
        <w:rPr>
          <w:rFonts w:hint="eastAsia"/>
          <w:b/>
          <w:bCs/>
          <w:sz w:val="40"/>
          <w:szCs w:val="48"/>
          <w:lang w:val="en-US" w:eastAsia="zh-CN"/>
        </w:rPr>
        <w:t>国家市场监督管理总局食品数据分析报告</w:t>
      </w:r>
    </w:p>
    <w:p w14:paraId="6952F028">
      <w:pPr>
        <w:jc w:val="left"/>
        <w:rPr>
          <w:rFonts w:hint="eastAsia"/>
          <w:b/>
          <w:bCs/>
          <w:sz w:val="28"/>
          <w:szCs w:val="36"/>
          <w:lang w:val="en-US" w:eastAsia="zh-CN"/>
        </w:rPr>
      </w:pPr>
      <w:r>
        <w:rPr>
          <w:rFonts w:hint="eastAsia"/>
          <w:b w:val="0"/>
          <w:bCs w:val="0"/>
          <w:sz w:val="22"/>
          <w:szCs w:val="28"/>
          <w:lang w:val="en-US" w:eastAsia="zh-CN"/>
        </w:rPr>
        <w:t>权威数据来源：</w:t>
      </w:r>
      <w:r>
        <w:rPr>
          <w:rFonts w:hint="eastAsia"/>
          <w:b/>
          <w:bCs/>
          <w:sz w:val="28"/>
          <w:szCs w:val="36"/>
          <w:lang w:val="en-US" w:eastAsia="zh-CN"/>
        </w:rPr>
        <w:fldChar w:fldCharType="begin"/>
      </w:r>
      <w:r>
        <w:rPr>
          <w:rFonts w:hint="eastAsia"/>
          <w:b/>
          <w:bCs/>
          <w:sz w:val="28"/>
          <w:szCs w:val="36"/>
          <w:lang w:val="en-US" w:eastAsia="zh-CN"/>
        </w:rPr>
        <w:instrText xml:space="preserve"> HYPERLINK "https://www.samr.gov.cn/zw/zfxxgk/fdzdgknr/spcjs/art/2026/art_8b3a41a2c5d940228439667936a19644.html" </w:instrText>
      </w:r>
      <w:r>
        <w:rPr>
          <w:rFonts w:hint="eastAsia"/>
          <w:b/>
          <w:bCs/>
          <w:sz w:val="28"/>
          <w:szCs w:val="36"/>
          <w:lang w:val="en-US" w:eastAsia="zh-CN"/>
        </w:rPr>
        <w:fldChar w:fldCharType="separate"/>
      </w:r>
      <w:r>
        <w:rPr>
          <w:rStyle w:val="4"/>
          <w:rFonts w:hint="eastAsia"/>
          <w:b/>
          <w:bCs/>
          <w:sz w:val="28"/>
          <w:szCs w:val="36"/>
          <w:lang w:val="en-US" w:eastAsia="zh-CN"/>
        </w:rPr>
        <w:t>https://www.samr.gov.cn/zw/zfxxgk/fdzdgknr/spcjs/art/2026/art_8b3a41a2c5d940228439667936a19644.html</w:t>
      </w:r>
      <w:r>
        <w:rPr>
          <w:rFonts w:hint="eastAsia"/>
          <w:b/>
          <w:bCs/>
          <w:sz w:val="28"/>
          <w:szCs w:val="36"/>
          <w:lang w:val="en-US" w:eastAsia="zh-CN"/>
        </w:rPr>
        <w:fldChar w:fldCharType="end"/>
      </w:r>
    </w:p>
    <w:p w14:paraId="79F270AE">
      <w:pPr>
        <w:numPr>
          <w:ilvl w:val="0"/>
          <w:numId w:val="0"/>
        </w:numPr>
        <w:jc w:val="both"/>
        <w:rPr>
          <w:rFonts w:hint="eastAsia" w:ascii="黑体" w:hAnsi="宋体" w:eastAsia="黑体" w:cs="黑体"/>
          <w:i w:val="0"/>
          <w:iCs w:val="0"/>
          <w:caps w:val="0"/>
          <w:color w:val="333333"/>
          <w:spacing w:val="0"/>
          <w:sz w:val="32"/>
          <w:szCs w:val="32"/>
          <w:shd w:val="clear" w:fill="FFFFFF"/>
          <w:lang w:val="en-US" w:eastAsia="zh-CN"/>
        </w:rPr>
      </w:pPr>
      <w:r>
        <w:rPr>
          <w:rFonts w:hint="eastAsia" w:ascii="黑体" w:hAnsi="宋体" w:eastAsia="黑体" w:cs="黑体"/>
          <w:i w:val="0"/>
          <w:iCs w:val="0"/>
          <w:caps w:val="0"/>
          <w:color w:val="333333"/>
          <w:spacing w:val="0"/>
          <w:kern w:val="2"/>
          <w:sz w:val="36"/>
          <w:szCs w:val="36"/>
          <w:shd w:val="clear" w:fill="FFFFFF"/>
          <w:lang w:val="en-US" w:eastAsia="zh-CN" w:bidi="ar-SA"/>
        </w:rPr>
        <w:t>一、</w:t>
      </w:r>
      <w:r>
        <w:rPr>
          <w:rFonts w:hint="eastAsia" w:ascii="黑体" w:hAnsi="宋体" w:eastAsia="黑体" w:cs="黑体"/>
          <w:i w:val="0"/>
          <w:iCs w:val="0"/>
          <w:caps w:val="0"/>
          <w:color w:val="333333"/>
          <w:spacing w:val="0"/>
          <w:sz w:val="32"/>
          <w:szCs w:val="32"/>
          <w:shd w:val="clear" w:fill="FFFFFF"/>
          <w:lang w:val="en-US" w:eastAsia="zh-CN"/>
        </w:rPr>
        <w:t>摘要与核心结论</w:t>
      </w:r>
    </w:p>
    <w:p w14:paraId="76AF741A">
      <w:pPr>
        <w:numPr>
          <w:numId w:val="0"/>
        </w:numPr>
        <w:jc w:val="both"/>
        <w:rPr>
          <w:rFonts w:hint="default" w:eastAsia="黑体"/>
          <w:b w:val="0"/>
          <w:bCs w:val="0"/>
          <w:sz w:val="21"/>
          <w:szCs w:val="24"/>
          <w:lang w:val="en-US" w:eastAsia="zh-CN"/>
        </w:rPr>
      </w:pPr>
      <w:r>
        <w:rPr>
          <w:rFonts w:hint="eastAsia" w:ascii="黑体" w:hAnsi="宋体" w:eastAsia="黑体" w:cs="黑体"/>
          <w:i w:val="0"/>
          <w:iCs w:val="0"/>
          <w:caps w:val="0"/>
          <w:color w:val="333333"/>
          <w:spacing w:val="0"/>
          <w:sz w:val="24"/>
          <w:szCs w:val="24"/>
          <w:shd w:val="clear" w:fill="FFFFFF"/>
          <w:lang w:val="en-US" w:eastAsia="zh-CN"/>
        </w:rPr>
        <w:t>根据</w:t>
      </w:r>
      <w:r>
        <w:rPr>
          <w:rFonts w:ascii="黑体" w:hAnsi="宋体" w:eastAsia="黑体" w:cs="黑体"/>
          <w:i w:val="0"/>
          <w:iCs w:val="0"/>
          <w:caps w:val="0"/>
          <w:color w:val="333333"/>
          <w:spacing w:val="0"/>
          <w:sz w:val="24"/>
          <w:szCs w:val="24"/>
          <w:shd w:val="clear" w:fill="FFFFFF"/>
        </w:rPr>
        <w:t>市场监管总局办公厅关于48批次食品抽检不合格情况</w:t>
      </w:r>
      <w:r>
        <w:rPr>
          <w:rFonts w:hint="eastAsia" w:ascii="黑体" w:hAnsi="宋体" w:eastAsia="黑体" w:cs="黑体"/>
          <w:i w:val="0"/>
          <w:iCs w:val="0"/>
          <w:caps w:val="0"/>
          <w:color w:val="333333"/>
          <w:spacing w:val="0"/>
          <w:sz w:val="24"/>
          <w:szCs w:val="24"/>
          <w:shd w:val="clear" w:fill="FFFFFF"/>
          <w:lang w:val="en-US" w:eastAsia="zh-CN"/>
        </w:rPr>
        <w:t>，得出以下结论：严重超标现象十分严重，其中霉菌超标和铝残留是主要风险，欠发达地区绝大多数为本地超标。</w:t>
      </w:r>
    </w:p>
    <w:p w14:paraId="5DCC018A">
      <w:pPr>
        <w:jc w:val="both"/>
        <w:rPr>
          <w:rFonts w:hint="eastAsia"/>
          <w:b w:val="0"/>
          <w:bCs w:val="0"/>
          <w:sz w:val="22"/>
          <w:szCs w:val="28"/>
          <w:lang w:val="en-US" w:eastAsia="zh-CN"/>
        </w:rPr>
      </w:pPr>
    </w:p>
    <w:p w14:paraId="6AB27323">
      <w:pPr>
        <w:jc w:val="both"/>
        <w:rPr>
          <w:rFonts w:hint="eastAsia"/>
          <w:b w:val="0"/>
          <w:bCs w:val="0"/>
          <w:sz w:val="22"/>
          <w:szCs w:val="28"/>
          <w:lang w:val="en-US" w:eastAsia="zh-CN"/>
        </w:rPr>
      </w:pPr>
    </w:p>
    <w:p w14:paraId="1E0185C9">
      <w:pPr>
        <w:jc w:val="both"/>
        <w:rPr>
          <w:rFonts w:hint="eastAsia"/>
          <w:b w:val="0"/>
          <w:bCs w:val="0"/>
          <w:sz w:val="22"/>
          <w:szCs w:val="28"/>
          <w:lang w:val="en-US" w:eastAsia="zh-CN"/>
        </w:rPr>
      </w:pPr>
    </w:p>
    <w:p w14:paraId="59FC10EB">
      <w:pPr>
        <w:jc w:val="both"/>
        <w:rPr>
          <w:rFonts w:hint="eastAsia"/>
          <w:b w:val="0"/>
          <w:bCs w:val="0"/>
          <w:sz w:val="22"/>
          <w:szCs w:val="28"/>
          <w:lang w:val="en-US" w:eastAsia="zh-CN"/>
        </w:rPr>
      </w:pPr>
    </w:p>
    <w:p w14:paraId="03BB7E17">
      <w:pPr>
        <w:jc w:val="both"/>
        <w:rPr>
          <w:rFonts w:hint="eastAsia" w:ascii="黑体" w:hAnsi="黑体" w:eastAsia="黑体" w:cs="黑体"/>
          <w:b/>
          <w:bCs/>
          <w:sz w:val="36"/>
          <w:szCs w:val="44"/>
          <w:lang w:val="en-US" w:eastAsia="zh-CN"/>
        </w:rPr>
      </w:pPr>
    </w:p>
    <w:p w14:paraId="7785744A">
      <w:pPr>
        <w:jc w:val="both"/>
        <w:rPr>
          <w:rFonts w:hint="eastAsia" w:ascii="黑体" w:hAnsi="黑体" w:eastAsia="黑体" w:cs="黑体"/>
          <w:b/>
          <w:bCs/>
          <w:sz w:val="36"/>
          <w:szCs w:val="44"/>
          <w:lang w:val="en-US" w:eastAsia="zh-CN"/>
        </w:rPr>
      </w:pPr>
    </w:p>
    <w:p w14:paraId="3FF6EF2E">
      <w:pPr>
        <w:jc w:val="both"/>
        <w:rPr>
          <w:rFonts w:hint="eastAsia" w:ascii="黑体" w:hAnsi="黑体" w:eastAsia="黑体" w:cs="黑体"/>
          <w:b/>
          <w:bCs/>
          <w:sz w:val="36"/>
          <w:szCs w:val="44"/>
          <w:lang w:val="en-US" w:eastAsia="zh-CN"/>
        </w:rPr>
      </w:pPr>
    </w:p>
    <w:p w14:paraId="7FED443F">
      <w:pPr>
        <w:jc w:val="both"/>
        <w:rPr>
          <w:rFonts w:hint="default"/>
          <w:b/>
          <w:bCs/>
          <w:sz w:val="32"/>
          <w:szCs w:val="40"/>
          <w:lang w:val="en-US" w:eastAsia="zh-CN"/>
        </w:rPr>
      </w:pPr>
      <w:r>
        <w:rPr>
          <w:rFonts w:hint="eastAsia" w:ascii="黑体" w:hAnsi="黑体" w:eastAsia="黑体" w:cs="黑体"/>
          <w:b/>
          <w:bCs/>
          <w:sz w:val="36"/>
          <w:szCs w:val="44"/>
          <w:lang w:val="en-US" w:eastAsia="zh-CN"/>
        </w:rPr>
        <w:t>二</w:t>
      </w:r>
      <w:r>
        <w:rPr>
          <w:rFonts w:hint="eastAsia"/>
          <w:b/>
          <w:bCs/>
          <w:sz w:val="32"/>
          <w:szCs w:val="40"/>
          <w:lang w:val="en-US" w:eastAsia="zh-CN"/>
        </w:rPr>
        <w:t>、不同维度分析</w:t>
      </w:r>
    </w:p>
    <w:p w14:paraId="586E2F3D">
      <w:pPr>
        <w:jc w:val="both"/>
        <w:rPr>
          <w:rFonts w:hint="eastAsia"/>
          <w:b w:val="0"/>
          <w:bCs w:val="0"/>
          <w:sz w:val="22"/>
          <w:szCs w:val="28"/>
          <w:lang w:val="en-US" w:eastAsia="zh-CN"/>
        </w:rPr>
      </w:pPr>
      <w:r>
        <w:rPr>
          <w:rFonts w:hint="eastAsia"/>
          <w:b w:val="0"/>
          <w:bCs w:val="0"/>
          <w:sz w:val="22"/>
          <w:szCs w:val="28"/>
          <w:lang w:val="en-US" w:eastAsia="zh-CN"/>
        </w:rPr>
        <w:t>接下来从“不同程度占比”、“不合格项目热点分析”、“落后地区深度分析”、“各省风险概况”、“按月分布情况”和“企业风险排行榜”六个方面简要分析。</w:t>
      </w:r>
    </w:p>
    <w:p w14:paraId="7F3ACD2D">
      <w:pPr>
        <w:jc w:val="both"/>
        <w:rPr>
          <w:rFonts w:hint="eastAsia"/>
          <w:b w:val="0"/>
          <w:bCs w:val="0"/>
          <w:sz w:val="22"/>
          <w:szCs w:val="28"/>
          <w:lang w:val="en-US" w:eastAsia="zh-CN"/>
        </w:rPr>
      </w:pPr>
    </w:p>
    <w:p w14:paraId="7610C5B2">
      <w:pPr>
        <w:numPr>
          <w:ilvl w:val="0"/>
          <w:numId w:val="0"/>
        </w:numPr>
        <w:jc w:val="both"/>
        <w:rPr>
          <w:rFonts w:hint="eastAsia" w:asciiTheme="minorHAnsi" w:hAnsiTheme="minorHAnsi" w:eastAsiaTheme="minorEastAsia" w:cstheme="minorBidi"/>
          <w:b/>
          <w:bCs/>
          <w:kern w:val="2"/>
          <w:sz w:val="28"/>
          <w:szCs w:val="36"/>
          <w:lang w:val="en-US" w:eastAsia="zh-CN" w:bidi="ar-SA"/>
        </w:rPr>
      </w:pPr>
    </w:p>
    <w:p w14:paraId="7BF7D4C2">
      <w:pPr>
        <w:numPr>
          <w:ilvl w:val="0"/>
          <w:numId w:val="0"/>
        </w:numPr>
        <w:jc w:val="both"/>
        <w:rPr>
          <w:rFonts w:hint="eastAsia" w:asciiTheme="minorHAnsi" w:hAnsiTheme="minorHAnsi" w:eastAsiaTheme="minorEastAsia" w:cstheme="minorBidi"/>
          <w:b/>
          <w:bCs/>
          <w:kern w:val="2"/>
          <w:sz w:val="28"/>
          <w:szCs w:val="36"/>
          <w:lang w:val="en-US" w:eastAsia="zh-CN" w:bidi="ar-SA"/>
        </w:rPr>
      </w:pPr>
    </w:p>
    <w:p w14:paraId="2F2EAD3B">
      <w:pPr>
        <w:numPr>
          <w:ilvl w:val="0"/>
          <w:numId w:val="0"/>
        </w:numPr>
        <w:jc w:val="both"/>
        <w:rPr>
          <w:rFonts w:hint="eastAsia" w:asciiTheme="minorHAnsi" w:hAnsiTheme="minorHAnsi" w:eastAsiaTheme="minorEastAsia" w:cstheme="minorBidi"/>
          <w:b/>
          <w:bCs/>
          <w:kern w:val="2"/>
          <w:sz w:val="28"/>
          <w:szCs w:val="36"/>
          <w:lang w:val="en-US" w:eastAsia="zh-CN" w:bidi="ar-SA"/>
        </w:rPr>
      </w:pPr>
    </w:p>
    <w:p w14:paraId="6C800E51">
      <w:pPr>
        <w:numPr>
          <w:ilvl w:val="0"/>
          <w:numId w:val="0"/>
        </w:numPr>
        <w:jc w:val="both"/>
        <w:rPr>
          <w:rFonts w:hint="eastAsia" w:asciiTheme="minorHAnsi" w:hAnsiTheme="minorHAnsi" w:eastAsiaTheme="minorEastAsia" w:cstheme="minorBidi"/>
          <w:b/>
          <w:bCs/>
          <w:kern w:val="2"/>
          <w:sz w:val="28"/>
          <w:szCs w:val="36"/>
          <w:lang w:val="en-US" w:eastAsia="zh-CN" w:bidi="ar-SA"/>
        </w:rPr>
      </w:pPr>
    </w:p>
    <w:p w14:paraId="3934FAF0">
      <w:pPr>
        <w:numPr>
          <w:ilvl w:val="0"/>
          <w:numId w:val="0"/>
        </w:numPr>
        <w:jc w:val="both"/>
        <w:rPr>
          <w:rFonts w:hint="eastAsia" w:asciiTheme="minorHAnsi" w:hAnsiTheme="minorHAnsi" w:eastAsiaTheme="minorEastAsia" w:cstheme="minorBidi"/>
          <w:b/>
          <w:bCs/>
          <w:kern w:val="2"/>
          <w:sz w:val="28"/>
          <w:szCs w:val="36"/>
          <w:lang w:val="en-US" w:eastAsia="zh-CN" w:bidi="ar-SA"/>
        </w:rPr>
      </w:pPr>
    </w:p>
    <w:p w14:paraId="7125C6DA">
      <w:pPr>
        <w:numPr>
          <w:ilvl w:val="0"/>
          <w:numId w:val="0"/>
        </w:numPr>
        <w:jc w:val="both"/>
        <w:rPr>
          <w:rFonts w:hint="eastAsia" w:asciiTheme="minorHAnsi" w:hAnsiTheme="minorHAnsi" w:eastAsiaTheme="minorEastAsia" w:cstheme="minorBidi"/>
          <w:b/>
          <w:bCs/>
          <w:kern w:val="2"/>
          <w:sz w:val="28"/>
          <w:szCs w:val="36"/>
          <w:lang w:val="en-US" w:eastAsia="zh-CN" w:bidi="ar-SA"/>
        </w:rPr>
      </w:pPr>
    </w:p>
    <w:p w14:paraId="4E6F2049">
      <w:pPr>
        <w:numPr>
          <w:ilvl w:val="0"/>
          <w:numId w:val="0"/>
        </w:numPr>
        <w:jc w:val="both"/>
        <w:rPr>
          <w:rFonts w:hint="eastAsia" w:asciiTheme="minorHAnsi" w:hAnsiTheme="minorHAnsi" w:eastAsiaTheme="minorEastAsia" w:cstheme="minorBidi"/>
          <w:b/>
          <w:bCs/>
          <w:kern w:val="2"/>
          <w:sz w:val="28"/>
          <w:szCs w:val="36"/>
          <w:lang w:val="en-US" w:eastAsia="zh-CN" w:bidi="ar-SA"/>
        </w:rPr>
      </w:pPr>
    </w:p>
    <w:p w14:paraId="36019E8F">
      <w:pPr>
        <w:numPr>
          <w:ilvl w:val="0"/>
          <w:numId w:val="0"/>
        </w:numPr>
        <w:jc w:val="both"/>
        <w:rPr>
          <w:rFonts w:hint="eastAsia" w:asciiTheme="minorHAnsi" w:hAnsiTheme="minorHAnsi" w:eastAsiaTheme="minorEastAsia" w:cstheme="minorBidi"/>
          <w:b/>
          <w:bCs/>
          <w:kern w:val="2"/>
          <w:sz w:val="28"/>
          <w:szCs w:val="36"/>
          <w:lang w:val="en-US" w:eastAsia="zh-CN" w:bidi="ar-SA"/>
        </w:rPr>
      </w:pPr>
    </w:p>
    <w:p w14:paraId="6C6C69F9">
      <w:pPr>
        <w:numPr>
          <w:ilvl w:val="0"/>
          <w:numId w:val="0"/>
        </w:numPr>
        <w:jc w:val="both"/>
        <w:rPr>
          <w:rFonts w:hint="eastAsia" w:asciiTheme="minorHAnsi" w:hAnsiTheme="minorHAnsi" w:eastAsiaTheme="minorEastAsia" w:cstheme="minorBidi"/>
          <w:b/>
          <w:bCs/>
          <w:kern w:val="2"/>
          <w:sz w:val="28"/>
          <w:szCs w:val="36"/>
          <w:lang w:val="en-US" w:eastAsia="zh-CN" w:bidi="ar-SA"/>
        </w:rPr>
      </w:pPr>
    </w:p>
    <w:p w14:paraId="40C6F676">
      <w:pPr>
        <w:numPr>
          <w:ilvl w:val="0"/>
          <w:numId w:val="0"/>
        </w:numPr>
        <w:jc w:val="both"/>
        <w:rPr>
          <w:rFonts w:hint="eastAsia" w:asciiTheme="minorHAnsi" w:hAnsiTheme="minorHAnsi" w:eastAsiaTheme="minorEastAsia" w:cstheme="minorBidi"/>
          <w:b/>
          <w:bCs/>
          <w:kern w:val="2"/>
          <w:sz w:val="28"/>
          <w:szCs w:val="36"/>
          <w:lang w:val="en-US" w:eastAsia="zh-CN" w:bidi="ar-SA"/>
        </w:rPr>
      </w:pPr>
    </w:p>
    <w:p w14:paraId="7E72C1DE">
      <w:pPr>
        <w:numPr>
          <w:ilvl w:val="0"/>
          <w:numId w:val="0"/>
        </w:numPr>
        <w:jc w:val="both"/>
        <w:rPr>
          <w:rFonts w:hint="eastAsia" w:asciiTheme="minorHAnsi" w:hAnsiTheme="minorHAnsi" w:eastAsiaTheme="minorEastAsia" w:cstheme="minorBidi"/>
          <w:b/>
          <w:bCs/>
          <w:kern w:val="2"/>
          <w:sz w:val="28"/>
          <w:szCs w:val="36"/>
          <w:lang w:val="en-US" w:eastAsia="zh-CN" w:bidi="ar-SA"/>
        </w:rPr>
      </w:pPr>
    </w:p>
    <w:p w14:paraId="6AB8E4F2">
      <w:pPr>
        <w:numPr>
          <w:ilvl w:val="0"/>
          <w:numId w:val="0"/>
        </w:numPr>
        <w:jc w:val="both"/>
        <w:rPr>
          <w:rFonts w:hint="eastAsia" w:asciiTheme="minorHAnsi" w:hAnsiTheme="minorHAnsi" w:eastAsiaTheme="minorEastAsia" w:cstheme="minorBidi"/>
          <w:b/>
          <w:bCs/>
          <w:kern w:val="2"/>
          <w:sz w:val="28"/>
          <w:szCs w:val="36"/>
          <w:lang w:val="en-US" w:eastAsia="zh-CN" w:bidi="ar-SA"/>
        </w:rPr>
      </w:pPr>
    </w:p>
    <w:p w14:paraId="4B896427">
      <w:pPr>
        <w:numPr>
          <w:ilvl w:val="0"/>
          <w:numId w:val="0"/>
        </w:numPr>
        <w:jc w:val="both"/>
        <w:rPr>
          <w:rFonts w:hint="eastAsia"/>
          <w:b/>
          <w:bCs/>
          <w:sz w:val="28"/>
          <w:szCs w:val="36"/>
          <w:lang w:val="en-US" w:eastAsia="zh-CN"/>
        </w:rPr>
      </w:pPr>
      <w:r>
        <w:rPr>
          <w:rFonts w:hint="eastAsia" w:asciiTheme="minorHAnsi" w:hAnsiTheme="minorHAnsi" w:eastAsiaTheme="minorEastAsia" w:cstheme="minorBidi"/>
          <w:b/>
          <w:bCs/>
          <w:kern w:val="2"/>
          <w:sz w:val="28"/>
          <w:szCs w:val="36"/>
          <w:lang w:val="en-US" w:eastAsia="zh-CN" w:bidi="ar-SA"/>
        </w:rPr>
        <w:t>1.</w:t>
      </w:r>
      <w:r>
        <w:rPr>
          <w:rFonts w:hint="eastAsia"/>
          <w:b/>
          <w:bCs/>
          <w:sz w:val="28"/>
          <w:szCs w:val="36"/>
          <w:lang w:val="en-US" w:eastAsia="zh-CN"/>
        </w:rPr>
        <w:t>不同程度占比</w:t>
      </w:r>
    </w:p>
    <w:p w14:paraId="194B52BB">
      <w:pPr>
        <w:numPr>
          <w:ilvl w:val="0"/>
          <w:numId w:val="0"/>
        </w:numPr>
        <w:jc w:val="both"/>
        <w:rPr>
          <w:rFonts w:hint="eastAsia"/>
          <w:b/>
          <w:bCs/>
          <w:sz w:val="28"/>
          <w:szCs w:val="36"/>
          <w:lang w:val="en-US" w:eastAsia="zh-CN"/>
        </w:rPr>
      </w:pPr>
    </w:p>
    <w:tbl>
      <w:tblPr>
        <w:tblStyle w:val="2"/>
        <w:tblW w:w="4139" w:type="dxa"/>
        <w:tblInd w:w="96" w:type="dxa"/>
        <w:shd w:val="clear" w:color="auto" w:fill="auto"/>
        <w:tblLayout w:type="autofit"/>
        <w:tblCellMar>
          <w:top w:w="0" w:type="dxa"/>
          <w:left w:w="108" w:type="dxa"/>
          <w:bottom w:w="0" w:type="dxa"/>
          <w:right w:w="108" w:type="dxa"/>
        </w:tblCellMar>
      </w:tblPr>
      <w:tblGrid>
        <w:gridCol w:w="1569"/>
        <w:gridCol w:w="2570"/>
      </w:tblGrid>
      <w:tr w14:paraId="7E5CB7A7">
        <w:tblPrEx>
          <w:tblCellMar>
            <w:top w:w="0" w:type="dxa"/>
            <w:left w:w="108" w:type="dxa"/>
            <w:bottom w:w="0" w:type="dxa"/>
            <w:right w:w="108" w:type="dxa"/>
          </w:tblCellMar>
        </w:tblPrEx>
        <w:trPr>
          <w:trHeight w:val="382" w:hRule="atLeast"/>
        </w:trPr>
        <w:tc>
          <w:tcPr>
            <w:tcW w:w="1569" w:type="dxa"/>
            <w:tcBorders>
              <w:top w:val="nil"/>
              <w:left w:val="nil"/>
              <w:bottom w:val="single" w:color="8EA9DB" w:sz="4" w:space="0"/>
              <w:right w:val="nil"/>
            </w:tcBorders>
            <w:shd w:val="clear" w:color="D9E1F2" w:fill="D9E1F2"/>
            <w:noWrap/>
            <w:vAlign w:val="center"/>
          </w:tcPr>
          <w:p w14:paraId="08C60EE1">
            <w:pPr>
              <w:keepNext w:val="0"/>
              <w:keepLines w:val="0"/>
              <w:widowControl/>
              <w:suppressLineNumbers w:val="0"/>
              <w:jc w:val="center"/>
              <w:textAlignment w:val="center"/>
              <w:rPr>
                <w:rFonts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超标程度</w:t>
            </w:r>
          </w:p>
        </w:tc>
        <w:tc>
          <w:tcPr>
            <w:tcW w:w="2570" w:type="dxa"/>
            <w:tcBorders>
              <w:top w:val="nil"/>
              <w:left w:val="nil"/>
              <w:bottom w:val="single" w:color="8EA9DB" w:sz="4" w:space="0"/>
              <w:right w:val="nil"/>
            </w:tcBorders>
            <w:shd w:val="clear" w:color="D9E1F2" w:fill="D9E1F2"/>
            <w:noWrap/>
            <w:vAlign w:val="center"/>
          </w:tcPr>
          <w:p w14:paraId="095D1137">
            <w:pPr>
              <w:keepNext w:val="0"/>
              <w:keepLines w:val="0"/>
              <w:widowControl/>
              <w:suppressLineNumbers w:val="0"/>
              <w:jc w:val="center"/>
              <w:textAlignment w:val="center"/>
              <w:rPr>
                <w:rFonts w:hint="default" w:ascii="等线" w:hAnsi="等线" w:eastAsia="等线" w:cs="等线"/>
                <w:b/>
                <w:bCs/>
                <w:i w:val="0"/>
                <w:iCs w:val="0"/>
                <w:color w:val="000000"/>
                <w:sz w:val="22"/>
                <w:szCs w:val="22"/>
                <w:u w:val="none"/>
                <w:lang w:val="en-US"/>
              </w:rPr>
            </w:pPr>
            <w:r>
              <w:rPr>
                <w:rFonts w:hint="eastAsia" w:ascii="等线" w:hAnsi="等线" w:eastAsia="等线" w:cs="等线"/>
                <w:b/>
                <w:bCs/>
                <w:i w:val="0"/>
                <w:iCs w:val="0"/>
                <w:color w:val="000000"/>
                <w:kern w:val="0"/>
                <w:sz w:val="22"/>
                <w:szCs w:val="22"/>
                <w:u w:val="none"/>
                <w:lang w:val="en-US" w:eastAsia="zh-CN" w:bidi="ar"/>
              </w:rPr>
              <w:t>不合格项目次数</w:t>
            </w:r>
          </w:p>
        </w:tc>
      </w:tr>
      <w:tr w14:paraId="7ECB8E99">
        <w:tblPrEx>
          <w:tblCellMar>
            <w:top w:w="0" w:type="dxa"/>
            <w:left w:w="108" w:type="dxa"/>
            <w:bottom w:w="0" w:type="dxa"/>
            <w:right w:w="108" w:type="dxa"/>
          </w:tblCellMar>
        </w:tblPrEx>
        <w:trPr>
          <w:trHeight w:val="394" w:hRule="atLeast"/>
        </w:trPr>
        <w:tc>
          <w:tcPr>
            <w:tcW w:w="0" w:type="auto"/>
            <w:tcBorders>
              <w:top w:val="nil"/>
              <w:left w:val="nil"/>
              <w:bottom w:val="nil"/>
              <w:right w:val="nil"/>
            </w:tcBorders>
            <w:shd w:val="clear" w:color="auto" w:fill="auto"/>
            <w:noWrap/>
            <w:vAlign w:val="center"/>
          </w:tcPr>
          <w:p w14:paraId="7C9E290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含量不足</w:t>
            </w:r>
          </w:p>
        </w:tc>
        <w:tc>
          <w:tcPr>
            <w:tcW w:w="0" w:type="auto"/>
            <w:tcBorders>
              <w:top w:val="nil"/>
              <w:left w:val="nil"/>
              <w:bottom w:val="nil"/>
              <w:right w:val="nil"/>
            </w:tcBorders>
            <w:shd w:val="clear" w:color="auto" w:fill="auto"/>
            <w:noWrap/>
            <w:vAlign w:val="center"/>
          </w:tcPr>
          <w:p w14:paraId="53178C7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w:t>
            </w:r>
          </w:p>
        </w:tc>
      </w:tr>
      <w:tr w14:paraId="36CF5EEF">
        <w:tblPrEx>
          <w:shd w:val="clear" w:color="auto" w:fill="auto"/>
          <w:tblCellMar>
            <w:top w:w="0" w:type="dxa"/>
            <w:left w:w="108" w:type="dxa"/>
            <w:bottom w:w="0" w:type="dxa"/>
            <w:right w:w="108" w:type="dxa"/>
          </w:tblCellMar>
        </w:tblPrEx>
        <w:trPr>
          <w:trHeight w:val="382" w:hRule="atLeast"/>
        </w:trPr>
        <w:tc>
          <w:tcPr>
            <w:tcW w:w="0" w:type="auto"/>
            <w:tcBorders>
              <w:top w:val="nil"/>
              <w:left w:val="nil"/>
              <w:bottom w:val="nil"/>
              <w:right w:val="nil"/>
            </w:tcBorders>
            <w:shd w:val="clear" w:color="auto" w:fill="auto"/>
            <w:noWrap/>
            <w:vAlign w:val="center"/>
          </w:tcPr>
          <w:p w14:paraId="2284EA6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轻度超标</w:t>
            </w:r>
          </w:p>
        </w:tc>
        <w:tc>
          <w:tcPr>
            <w:tcW w:w="0" w:type="auto"/>
            <w:tcBorders>
              <w:top w:val="nil"/>
              <w:left w:val="nil"/>
              <w:bottom w:val="nil"/>
              <w:right w:val="nil"/>
            </w:tcBorders>
            <w:shd w:val="clear" w:color="auto" w:fill="auto"/>
            <w:noWrap/>
            <w:vAlign w:val="center"/>
          </w:tcPr>
          <w:p w14:paraId="1767BE8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10</w:t>
            </w:r>
          </w:p>
        </w:tc>
      </w:tr>
      <w:tr w14:paraId="5A60D722">
        <w:tblPrEx>
          <w:tblCellMar>
            <w:top w:w="0" w:type="dxa"/>
            <w:left w:w="108" w:type="dxa"/>
            <w:bottom w:w="0" w:type="dxa"/>
            <w:right w:w="108" w:type="dxa"/>
          </w:tblCellMar>
        </w:tblPrEx>
        <w:trPr>
          <w:trHeight w:val="382" w:hRule="atLeast"/>
        </w:trPr>
        <w:tc>
          <w:tcPr>
            <w:tcW w:w="0" w:type="auto"/>
            <w:tcBorders>
              <w:top w:val="nil"/>
              <w:left w:val="nil"/>
              <w:bottom w:val="nil"/>
              <w:right w:val="nil"/>
            </w:tcBorders>
            <w:shd w:val="clear" w:color="auto" w:fill="auto"/>
            <w:noWrap/>
            <w:vAlign w:val="center"/>
          </w:tcPr>
          <w:p w14:paraId="449FB38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严重超标</w:t>
            </w:r>
          </w:p>
        </w:tc>
        <w:tc>
          <w:tcPr>
            <w:tcW w:w="0" w:type="auto"/>
            <w:tcBorders>
              <w:top w:val="nil"/>
              <w:left w:val="nil"/>
              <w:bottom w:val="nil"/>
              <w:right w:val="nil"/>
            </w:tcBorders>
            <w:shd w:val="clear" w:color="auto" w:fill="auto"/>
            <w:noWrap/>
            <w:vAlign w:val="center"/>
          </w:tcPr>
          <w:p w14:paraId="544680B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w:t>
            </w:r>
          </w:p>
        </w:tc>
      </w:tr>
      <w:tr w14:paraId="7EE1E750">
        <w:tblPrEx>
          <w:tblCellMar>
            <w:top w:w="0" w:type="dxa"/>
            <w:left w:w="108" w:type="dxa"/>
            <w:bottom w:w="0" w:type="dxa"/>
            <w:right w:w="108" w:type="dxa"/>
          </w:tblCellMar>
        </w:tblPrEx>
        <w:trPr>
          <w:trHeight w:val="382" w:hRule="atLeast"/>
        </w:trPr>
        <w:tc>
          <w:tcPr>
            <w:tcW w:w="0" w:type="auto"/>
            <w:tcBorders>
              <w:top w:val="nil"/>
              <w:left w:val="nil"/>
              <w:bottom w:val="single" w:color="8EA9DB" w:sz="4" w:space="0"/>
              <w:right w:val="nil"/>
            </w:tcBorders>
            <w:shd w:val="clear" w:color="auto" w:fill="auto"/>
            <w:noWrap/>
            <w:vAlign w:val="center"/>
          </w:tcPr>
          <w:p w14:paraId="72FF64B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中度超标</w:t>
            </w:r>
          </w:p>
        </w:tc>
        <w:tc>
          <w:tcPr>
            <w:tcW w:w="0" w:type="auto"/>
            <w:tcBorders>
              <w:top w:val="nil"/>
              <w:left w:val="nil"/>
              <w:bottom w:val="single" w:color="8EA9DB" w:sz="4" w:space="0"/>
              <w:right w:val="nil"/>
            </w:tcBorders>
            <w:shd w:val="clear" w:color="auto" w:fill="auto"/>
            <w:noWrap/>
            <w:vAlign w:val="center"/>
          </w:tcPr>
          <w:p w14:paraId="220F232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w:t>
            </w:r>
          </w:p>
        </w:tc>
      </w:tr>
      <w:tr w14:paraId="65219DF9">
        <w:tblPrEx>
          <w:tblCellMar>
            <w:top w:w="0" w:type="dxa"/>
            <w:left w:w="108" w:type="dxa"/>
            <w:bottom w:w="0" w:type="dxa"/>
            <w:right w:w="108" w:type="dxa"/>
          </w:tblCellMar>
        </w:tblPrEx>
        <w:trPr>
          <w:trHeight w:val="394" w:hRule="atLeast"/>
        </w:trPr>
        <w:tc>
          <w:tcPr>
            <w:tcW w:w="0" w:type="auto"/>
            <w:tcBorders>
              <w:top w:val="single" w:color="8EA9DB" w:sz="4" w:space="0"/>
              <w:left w:val="nil"/>
              <w:bottom w:val="nil"/>
              <w:right w:val="nil"/>
            </w:tcBorders>
            <w:shd w:val="clear" w:color="D9E1F2" w:fill="D9E1F2"/>
            <w:noWrap/>
            <w:vAlign w:val="center"/>
          </w:tcPr>
          <w:p w14:paraId="1820E4DA">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总计</w:t>
            </w:r>
          </w:p>
        </w:tc>
        <w:tc>
          <w:tcPr>
            <w:tcW w:w="0" w:type="auto"/>
            <w:tcBorders>
              <w:top w:val="single" w:color="8EA9DB" w:sz="4" w:space="0"/>
              <w:left w:val="nil"/>
              <w:bottom w:val="nil"/>
              <w:right w:val="nil"/>
            </w:tcBorders>
            <w:shd w:val="clear" w:color="D9E1F2" w:fill="D9E1F2"/>
            <w:noWrap/>
            <w:vAlign w:val="center"/>
          </w:tcPr>
          <w:p w14:paraId="66485819">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50</w:t>
            </w:r>
          </w:p>
        </w:tc>
      </w:tr>
    </w:tbl>
    <w:p w14:paraId="76BDD3FE">
      <w:pPr>
        <w:numPr>
          <w:ilvl w:val="0"/>
          <w:numId w:val="0"/>
        </w:numPr>
        <w:jc w:val="both"/>
        <w:rPr>
          <w:rFonts w:hint="default"/>
          <w:b/>
          <w:bCs/>
          <w:sz w:val="28"/>
          <w:szCs w:val="36"/>
          <w:lang w:val="en-US" w:eastAsia="zh-CN"/>
        </w:rPr>
      </w:pPr>
    </w:p>
    <w:p w14:paraId="465005C2">
      <w:pPr>
        <w:numPr>
          <w:ilvl w:val="0"/>
          <w:numId w:val="0"/>
        </w:numPr>
        <w:jc w:val="both"/>
        <w:rPr>
          <w:rFonts w:hint="default"/>
          <w:b/>
          <w:bCs/>
          <w:sz w:val="28"/>
          <w:szCs w:val="36"/>
          <w:lang w:val="en-US" w:eastAsia="zh-CN"/>
        </w:rPr>
      </w:pPr>
    </w:p>
    <w:p w14:paraId="5A8B0FB2">
      <w:pPr>
        <w:jc w:val="both"/>
        <w:rPr>
          <w:rFonts w:hint="eastAsia"/>
          <w:b/>
          <w:bCs/>
          <w:sz w:val="28"/>
          <w:szCs w:val="36"/>
          <w:lang w:val="en-US" w:eastAsia="zh-CN"/>
        </w:rPr>
      </w:pPr>
      <w:r>
        <w:drawing>
          <wp:inline distT="0" distB="0" distL="114300" distR="114300">
            <wp:extent cx="4863465" cy="2750820"/>
            <wp:effectExtent l="4445" t="5080" r="8890" b="17780"/>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05321B07">
      <w:pPr>
        <w:jc w:val="both"/>
        <w:rPr>
          <w:rFonts w:hint="default"/>
          <w:b w:val="0"/>
          <w:bCs w:val="0"/>
          <w:sz w:val="22"/>
          <w:szCs w:val="28"/>
          <w:lang w:val="en-US" w:eastAsia="zh-CN"/>
        </w:rPr>
      </w:pPr>
    </w:p>
    <w:p w14:paraId="4BD5AA9D">
      <w:pPr>
        <w:jc w:val="both"/>
        <w:rPr>
          <w:rFonts w:hint="default"/>
          <w:b w:val="0"/>
          <w:bCs w:val="0"/>
          <w:sz w:val="21"/>
          <w:szCs w:val="24"/>
          <w:lang w:val="en-US" w:eastAsia="zh-CN"/>
        </w:rPr>
      </w:pPr>
      <w:r>
        <w:rPr>
          <w:rFonts w:hint="eastAsia"/>
          <w:b w:val="0"/>
          <w:bCs w:val="0"/>
          <w:sz w:val="18"/>
          <w:szCs w:val="21"/>
          <w:lang w:val="en-US" w:eastAsia="zh-CN"/>
        </w:rPr>
        <w:t>注：（检验值-标准值）/标准值=超标等级。超标等级≥1或检测到“不得检出”的成分标记为“严重超标”；1＞超标等级≥0.5标记为“中度超标”；0.5＞超标等级＞0标记为“轻度超标”；未检测到指定成分或指定成分未达到要求标记为“含量不足”。</w:t>
      </w:r>
    </w:p>
    <w:p w14:paraId="71E88FC5">
      <w:pPr>
        <w:jc w:val="both"/>
        <w:rPr>
          <w:rFonts w:hint="eastAsia"/>
          <w:b w:val="0"/>
          <w:bCs w:val="0"/>
          <w:sz w:val="22"/>
          <w:szCs w:val="28"/>
          <w:lang w:val="en-US" w:eastAsia="zh-CN"/>
        </w:rPr>
      </w:pPr>
    </w:p>
    <w:p w14:paraId="75112CE3">
      <w:pPr>
        <w:ind w:firstLine="440" w:firstLineChars="200"/>
        <w:jc w:val="both"/>
        <w:rPr>
          <w:rFonts w:hint="default"/>
          <w:b w:val="0"/>
          <w:bCs w:val="0"/>
          <w:sz w:val="22"/>
          <w:szCs w:val="28"/>
          <w:lang w:val="en-US" w:eastAsia="zh-CN"/>
        </w:rPr>
      </w:pPr>
      <w:r>
        <w:rPr>
          <w:rFonts w:hint="eastAsia"/>
          <w:b w:val="0"/>
          <w:bCs w:val="0"/>
          <w:sz w:val="22"/>
          <w:szCs w:val="28"/>
          <w:lang w:val="en-US" w:eastAsia="zh-CN"/>
        </w:rPr>
        <w:t>首先我们就能发现，“严重超标”占比极高，达到了总量的一半，其次轻度超标也占不小的比例。这是比较危险的现象，大量摄入这些限制性成分可能严重危害我国人民的身体健康，因此监督部门必须加大管控力度，企业也要自觉遵守食品安全法。</w:t>
      </w:r>
    </w:p>
    <w:p w14:paraId="642747A9">
      <w:pPr>
        <w:jc w:val="both"/>
        <w:rPr>
          <w:rFonts w:hint="eastAsia"/>
          <w:b/>
          <w:bCs/>
          <w:sz w:val="28"/>
          <w:szCs w:val="36"/>
          <w:lang w:val="en-US" w:eastAsia="zh-CN"/>
        </w:rPr>
      </w:pPr>
    </w:p>
    <w:p w14:paraId="576C016E">
      <w:pPr>
        <w:jc w:val="both"/>
        <w:rPr>
          <w:rFonts w:hint="eastAsia"/>
          <w:b/>
          <w:bCs/>
          <w:sz w:val="28"/>
          <w:szCs w:val="36"/>
          <w:lang w:val="en-US" w:eastAsia="zh-CN"/>
        </w:rPr>
      </w:pPr>
    </w:p>
    <w:p w14:paraId="2AD22C12">
      <w:pPr>
        <w:jc w:val="both"/>
        <w:rPr>
          <w:rFonts w:hint="eastAsia"/>
          <w:b/>
          <w:bCs/>
          <w:sz w:val="28"/>
          <w:szCs w:val="36"/>
          <w:lang w:val="en-US" w:eastAsia="zh-CN"/>
        </w:rPr>
      </w:pPr>
    </w:p>
    <w:p w14:paraId="482E09D4">
      <w:pPr>
        <w:jc w:val="both"/>
        <w:rPr>
          <w:rFonts w:hint="eastAsia"/>
          <w:b/>
          <w:bCs/>
          <w:sz w:val="28"/>
          <w:szCs w:val="36"/>
          <w:lang w:val="en-US" w:eastAsia="zh-CN"/>
        </w:rPr>
      </w:pPr>
      <w:r>
        <w:rPr>
          <w:rFonts w:hint="eastAsia"/>
          <w:b/>
          <w:bCs/>
          <w:sz w:val="28"/>
          <w:szCs w:val="36"/>
          <w:lang w:val="en-US" w:eastAsia="zh-CN"/>
        </w:rPr>
        <w:t>2.不合格项目热点分析</w:t>
      </w:r>
    </w:p>
    <w:p w14:paraId="5BC8CAD2">
      <w:pPr>
        <w:jc w:val="both"/>
        <w:rPr>
          <w:rFonts w:hint="eastAsia"/>
          <w:b/>
          <w:bCs/>
          <w:sz w:val="28"/>
          <w:szCs w:val="36"/>
          <w:lang w:val="en-US" w:eastAsia="zh-CN"/>
        </w:rPr>
      </w:pPr>
    </w:p>
    <w:tbl>
      <w:tblPr>
        <w:tblStyle w:val="2"/>
        <w:tblW w:w="6025" w:type="dxa"/>
        <w:tblInd w:w="96" w:type="dxa"/>
        <w:shd w:val="clear" w:color="auto" w:fill="auto"/>
        <w:tblLayout w:type="autofit"/>
        <w:tblCellMar>
          <w:top w:w="0" w:type="dxa"/>
          <w:left w:w="108" w:type="dxa"/>
          <w:bottom w:w="0" w:type="dxa"/>
          <w:right w:w="108" w:type="dxa"/>
        </w:tblCellMar>
      </w:tblPr>
      <w:tblGrid>
        <w:gridCol w:w="3961"/>
        <w:gridCol w:w="2064"/>
      </w:tblGrid>
      <w:tr w14:paraId="7E0193B5">
        <w:tblPrEx>
          <w:shd w:val="clear" w:color="auto" w:fill="auto"/>
          <w:tblCellMar>
            <w:top w:w="0" w:type="dxa"/>
            <w:left w:w="108" w:type="dxa"/>
            <w:bottom w:w="0" w:type="dxa"/>
            <w:right w:w="108" w:type="dxa"/>
          </w:tblCellMar>
        </w:tblPrEx>
        <w:trPr>
          <w:trHeight w:val="276" w:hRule="atLeast"/>
        </w:trPr>
        <w:tc>
          <w:tcPr>
            <w:tcW w:w="3960" w:type="dxa"/>
            <w:tcBorders>
              <w:top w:val="nil"/>
              <w:left w:val="nil"/>
              <w:bottom w:val="single" w:color="8EA9DB" w:sz="4" w:space="0"/>
              <w:right w:val="nil"/>
            </w:tcBorders>
            <w:shd w:val="clear" w:color="D9E1F2" w:fill="D9E1F2"/>
            <w:noWrap/>
            <w:vAlign w:val="center"/>
          </w:tcPr>
          <w:p w14:paraId="49A02392">
            <w:pPr>
              <w:keepNext w:val="0"/>
              <w:keepLines w:val="0"/>
              <w:widowControl/>
              <w:suppressLineNumbers w:val="0"/>
              <w:jc w:val="center"/>
              <w:textAlignment w:val="center"/>
              <w:rPr>
                <w:rFonts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不合格项目</w:t>
            </w:r>
          </w:p>
        </w:tc>
        <w:tc>
          <w:tcPr>
            <w:tcW w:w="2064" w:type="dxa"/>
            <w:tcBorders>
              <w:top w:val="nil"/>
              <w:left w:val="nil"/>
              <w:bottom w:val="single" w:color="8EA9DB" w:sz="4" w:space="0"/>
              <w:right w:val="nil"/>
            </w:tcBorders>
            <w:shd w:val="clear" w:color="D9E1F2" w:fill="D9E1F2"/>
            <w:noWrap/>
            <w:vAlign w:val="center"/>
          </w:tcPr>
          <w:p w14:paraId="373C20E7">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不合格次数</w:t>
            </w:r>
          </w:p>
        </w:tc>
      </w:tr>
      <w:tr w14:paraId="3413E4FD">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1C4A224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二氧化硫残留量</w:t>
            </w:r>
          </w:p>
        </w:tc>
        <w:tc>
          <w:tcPr>
            <w:tcW w:w="0" w:type="auto"/>
            <w:tcBorders>
              <w:top w:val="nil"/>
              <w:left w:val="nil"/>
              <w:bottom w:val="nil"/>
              <w:right w:val="nil"/>
            </w:tcBorders>
            <w:shd w:val="clear" w:color="auto" w:fill="auto"/>
            <w:noWrap/>
            <w:vAlign w:val="center"/>
          </w:tcPr>
          <w:p w14:paraId="0D40F3B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w:t>
            </w:r>
          </w:p>
        </w:tc>
      </w:tr>
      <w:tr w14:paraId="4AE03EFE">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5B916B9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霉菌</w:t>
            </w:r>
          </w:p>
        </w:tc>
        <w:tc>
          <w:tcPr>
            <w:tcW w:w="0" w:type="auto"/>
            <w:tcBorders>
              <w:top w:val="nil"/>
              <w:left w:val="nil"/>
              <w:bottom w:val="nil"/>
              <w:right w:val="nil"/>
            </w:tcBorders>
            <w:shd w:val="clear" w:color="auto" w:fill="auto"/>
            <w:noWrap/>
            <w:vAlign w:val="center"/>
          </w:tcPr>
          <w:p w14:paraId="15BEE08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w:t>
            </w:r>
          </w:p>
        </w:tc>
      </w:tr>
      <w:tr w14:paraId="3F37620F">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5E148B2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铝的残留量（干样品，以Al计）</w:t>
            </w:r>
          </w:p>
        </w:tc>
        <w:tc>
          <w:tcPr>
            <w:tcW w:w="0" w:type="auto"/>
            <w:tcBorders>
              <w:top w:val="nil"/>
              <w:left w:val="nil"/>
              <w:bottom w:val="nil"/>
              <w:right w:val="nil"/>
            </w:tcBorders>
            <w:shd w:val="clear" w:color="auto" w:fill="auto"/>
            <w:noWrap/>
            <w:vAlign w:val="center"/>
          </w:tcPr>
          <w:p w14:paraId="1873A5D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w:t>
            </w:r>
          </w:p>
        </w:tc>
      </w:tr>
      <w:tr w14:paraId="5F2DCD7F">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1A2E984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脱氢乙酸及其钠盐（以脱氢乙酸计）</w:t>
            </w:r>
          </w:p>
        </w:tc>
        <w:tc>
          <w:tcPr>
            <w:tcW w:w="0" w:type="auto"/>
            <w:tcBorders>
              <w:top w:val="nil"/>
              <w:left w:val="nil"/>
              <w:bottom w:val="nil"/>
              <w:right w:val="nil"/>
            </w:tcBorders>
            <w:shd w:val="clear" w:color="auto" w:fill="auto"/>
            <w:noWrap/>
            <w:vAlign w:val="center"/>
          </w:tcPr>
          <w:p w14:paraId="0A85562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w:t>
            </w:r>
          </w:p>
        </w:tc>
      </w:tr>
      <w:tr w14:paraId="6EF0BEE6">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single" w:color="8EA9DB" w:sz="4" w:space="0"/>
              <w:right w:val="nil"/>
            </w:tcBorders>
            <w:shd w:val="clear" w:color="auto" w:fill="auto"/>
            <w:noWrap/>
            <w:vAlign w:val="center"/>
          </w:tcPr>
          <w:p w14:paraId="5EEEDED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诱惑红</w:t>
            </w:r>
          </w:p>
        </w:tc>
        <w:tc>
          <w:tcPr>
            <w:tcW w:w="0" w:type="auto"/>
            <w:tcBorders>
              <w:top w:val="nil"/>
              <w:left w:val="nil"/>
              <w:bottom w:val="single" w:color="8EA9DB" w:sz="4" w:space="0"/>
              <w:right w:val="nil"/>
            </w:tcBorders>
            <w:shd w:val="clear" w:color="auto" w:fill="auto"/>
            <w:noWrap/>
            <w:vAlign w:val="center"/>
          </w:tcPr>
          <w:p w14:paraId="5F0B273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r>
      <w:tr w14:paraId="388D5A14">
        <w:tblPrEx>
          <w:shd w:val="clear" w:color="auto" w:fill="auto"/>
          <w:tblCellMar>
            <w:top w:w="0" w:type="dxa"/>
            <w:left w:w="108" w:type="dxa"/>
            <w:bottom w:w="0" w:type="dxa"/>
            <w:right w:w="108" w:type="dxa"/>
          </w:tblCellMar>
        </w:tblPrEx>
        <w:trPr>
          <w:trHeight w:val="276" w:hRule="atLeast"/>
        </w:trPr>
        <w:tc>
          <w:tcPr>
            <w:tcW w:w="0" w:type="auto"/>
            <w:tcBorders>
              <w:top w:val="single" w:color="8EA9DB" w:sz="4" w:space="0"/>
              <w:left w:val="nil"/>
              <w:bottom w:val="nil"/>
              <w:right w:val="nil"/>
            </w:tcBorders>
            <w:shd w:val="clear" w:color="D9E1F2" w:fill="D9E1F2"/>
            <w:noWrap/>
            <w:vAlign w:val="center"/>
          </w:tcPr>
          <w:p w14:paraId="4EE25A09">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总计</w:t>
            </w:r>
          </w:p>
        </w:tc>
        <w:tc>
          <w:tcPr>
            <w:tcW w:w="0" w:type="auto"/>
            <w:tcBorders>
              <w:top w:val="single" w:color="8EA9DB" w:sz="4" w:space="0"/>
              <w:left w:val="nil"/>
              <w:bottom w:val="nil"/>
              <w:right w:val="nil"/>
            </w:tcBorders>
            <w:shd w:val="clear" w:color="D9E1F2" w:fill="D9E1F2"/>
            <w:noWrap/>
            <w:vAlign w:val="center"/>
          </w:tcPr>
          <w:p w14:paraId="39DEC1F3">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20</w:t>
            </w:r>
          </w:p>
        </w:tc>
      </w:tr>
    </w:tbl>
    <w:p w14:paraId="6796E212">
      <w:pPr>
        <w:jc w:val="both"/>
        <w:rPr>
          <w:rFonts w:hint="default"/>
          <w:b w:val="0"/>
          <w:bCs w:val="0"/>
          <w:sz w:val="22"/>
          <w:szCs w:val="28"/>
          <w:lang w:val="en-US" w:eastAsia="zh-CN"/>
        </w:rPr>
      </w:pPr>
    </w:p>
    <w:p w14:paraId="5710A351">
      <w:pPr>
        <w:jc w:val="both"/>
      </w:pPr>
      <w:r>
        <w:drawing>
          <wp:inline distT="0" distB="0" distL="114300" distR="114300">
            <wp:extent cx="3813175" cy="2962910"/>
            <wp:effectExtent l="4445" t="4445" r="7620" b="19685"/>
            <wp:docPr id="16" name="图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79CE7D79">
      <w:pPr>
        <w:ind w:firstLine="440" w:firstLineChars="200"/>
        <w:jc w:val="both"/>
        <w:rPr>
          <w:rFonts w:hint="default"/>
          <w:b w:val="0"/>
          <w:bCs w:val="0"/>
          <w:sz w:val="22"/>
          <w:szCs w:val="28"/>
          <w:lang w:val="en-US" w:eastAsia="zh-CN"/>
        </w:rPr>
      </w:pPr>
      <w:r>
        <w:rPr>
          <w:rFonts w:hint="eastAsia"/>
          <w:b w:val="0"/>
          <w:bCs w:val="0"/>
          <w:sz w:val="22"/>
          <w:szCs w:val="28"/>
          <w:lang w:val="en-US" w:eastAsia="zh-CN"/>
        </w:rPr>
        <w:t>由于篇幅有限，这里仅列举了不合格项目最多的前五种，二氧化硫超标现象最为严重。不过二氧化硫对人体危害相对较小，其主要存在于白芷、干辣椒、红糖、水果干类、腌渍的蔬菜、八角、干制蔬菜当中，添加过量最有可能的原因就是生产企业为改善产品色泽加上其本身对人体危害较小而超范围超限量使用二氧化硫。</w:t>
      </w:r>
      <w:r>
        <w:rPr>
          <w:rFonts w:hint="eastAsia"/>
          <w:b/>
          <w:bCs/>
          <w:color w:val="FF0000"/>
          <w:sz w:val="22"/>
          <w:szCs w:val="28"/>
          <w:lang w:val="en-US" w:eastAsia="zh-CN"/>
        </w:rPr>
        <w:t>霉菌</w:t>
      </w:r>
      <w:r>
        <w:rPr>
          <w:rFonts w:hint="eastAsia"/>
          <w:b w:val="0"/>
          <w:bCs w:val="0"/>
          <w:sz w:val="22"/>
          <w:szCs w:val="28"/>
          <w:lang w:val="en-US" w:eastAsia="zh-CN"/>
        </w:rPr>
        <w:t>作为国标严格限量的物质，同时也是这五种里面危害最大的物质，大量摄入严重损害肝、肾和肠等器官。它在不合格项目中占了不小的比例，除了要看严格监管是否严格以外，还要关注当地检测机构的检测水平，企业安全意识是否薄弱等问题，目的是要严格限制其含量。</w:t>
      </w:r>
      <w:r>
        <w:rPr>
          <w:rFonts w:hint="eastAsia"/>
          <w:b/>
          <w:bCs/>
          <w:color w:val="FF0000"/>
          <w:sz w:val="22"/>
          <w:szCs w:val="28"/>
          <w:lang w:val="en-US" w:eastAsia="zh-CN"/>
        </w:rPr>
        <w:t>铝残留</w:t>
      </w:r>
      <w:r>
        <w:rPr>
          <w:rFonts w:hint="eastAsia"/>
          <w:b w:val="0"/>
          <w:bCs w:val="0"/>
          <w:sz w:val="22"/>
          <w:szCs w:val="28"/>
          <w:lang w:val="en-US" w:eastAsia="zh-CN"/>
        </w:rPr>
        <w:t>超标会损伤神经系统（尤其对于儿童智力发育），守护未成年健康，就是守护我们的未来，所有必须将其纳入重点关注对象。</w:t>
      </w:r>
    </w:p>
    <w:p w14:paraId="7D7F49DB">
      <w:pPr>
        <w:jc w:val="both"/>
        <w:rPr>
          <w:rFonts w:hint="default"/>
          <w:lang w:val="en-US" w:eastAsia="zh-CN"/>
        </w:rPr>
      </w:pPr>
    </w:p>
    <w:p w14:paraId="1C22F320">
      <w:pPr>
        <w:jc w:val="both"/>
        <w:rPr>
          <w:rFonts w:hint="default"/>
          <w:lang w:val="en-US" w:eastAsia="zh-CN"/>
        </w:rPr>
      </w:pPr>
    </w:p>
    <w:p w14:paraId="2B11BEB2">
      <w:pPr>
        <w:jc w:val="both"/>
        <w:rPr>
          <w:rFonts w:hint="default"/>
          <w:lang w:val="en-US" w:eastAsia="zh-CN"/>
        </w:rPr>
      </w:pPr>
    </w:p>
    <w:p w14:paraId="4D83AB22">
      <w:pPr>
        <w:jc w:val="both"/>
        <w:rPr>
          <w:rFonts w:hint="eastAsia"/>
          <w:lang w:val="en-US" w:eastAsia="zh-CN"/>
        </w:rPr>
      </w:pPr>
    </w:p>
    <w:p w14:paraId="568FD124">
      <w:pPr>
        <w:jc w:val="both"/>
        <w:rPr>
          <w:rFonts w:hint="eastAsia"/>
          <w:lang w:val="en-US" w:eastAsia="zh-CN"/>
        </w:rPr>
      </w:pPr>
    </w:p>
    <w:p w14:paraId="6619D297">
      <w:pPr>
        <w:jc w:val="both"/>
        <w:rPr>
          <w:rFonts w:hint="eastAsia"/>
          <w:b/>
          <w:bCs/>
          <w:sz w:val="28"/>
          <w:szCs w:val="36"/>
          <w:lang w:val="en-US" w:eastAsia="zh-CN"/>
        </w:rPr>
      </w:pPr>
    </w:p>
    <w:p w14:paraId="710646A0">
      <w:pPr>
        <w:jc w:val="both"/>
        <w:rPr>
          <w:rFonts w:hint="eastAsia"/>
          <w:b/>
          <w:bCs/>
          <w:sz w:val="28"/>
          <w:szCs w:val="36"/>
          <w:lang w:val="en-US" w:eastAsia="zh-CN"/>
        </w:rPr>
      </w:pPr>
    </w:p>
    <w:p w14:paraId="6C1F13CE">
      <w:pPr>
        <w:jc w:val="both"/>
        <w:rPr>
          <w:rFonts w:hint="eastAsia"/>
          <w:b/>
          <w:bCs/>
          <w:sz w:val="28"/>
          <w:szCs w:val="36"/>
          <w:lang w:val="en-US" w:eastAsia="zh-CN"/>
        </w:rPr>
      </w:pPr>
    </w:p>
    <w:p w14:paraId="0D00EFAA">
      <w:pPr>
        <w:jc w:val="both"/>
        <w:rPr>
          <w:rFonts w:hint="eastAsia"/>
          <w:b/>
          <w:bCs/>
          <w:sz w:val="28"/>
          <w:szCs w:val="36"/>
          <w:lang w:val="en-US" w:eastAsia="zh-CN"/>
        </w:rPr>
      </w:pPr>
      <w:r>
        <w:rPr>
          <w:rFonts w:hint="eastAsia"/>
          <w:b/>
          <w:bCs/>
          <w:sz w:val="28"/>
          <w:szCs w:val="36"/>
          <w:lang w:val="en-US" w:eastAsia="zh-CN"/>
        </w:rPr>
        <w:t>3.落后地区深度分析</w:t>
      </w:r>
    </w:p>
    <w:p w14:paraId="018F10F0">
      <w:pPr>
        <w:numPr>
          <w:ilvl w:val="0"/>
          <w:numId w:val="0"/>
        </w:numPr>
        <w:ind w:leftChars="0"/>
        <w:jc w:val="both"/>
        <w:rPr>
          <w:rFonts w:hint="eastAsia"/>
          <w:b w:val="0"/>
          <w:bCs w:val="0"/>
          <w:sz w:val="22"/>
          <w:szCs w:val="28"/>
          <w:lang w:val="en-US" w:eastAsia="zh-CN"/>
        </w:rPr>
      </w:pPr>
    </w:p>
    <w:tbl>
      <w:tblPr>
        <w:tblW w:w="7825" w:type="dxa"/>
        <w:tblInd w:w="96" w:type="dxa"/>
        <w:shd w:val="clear"/>
        <w:tblLayout w:type="autofit"/>
        <w:tblCellMar>
          <w:top w:w="0" w:type="dxa"/>
          <w:left w:w="108" w:type="dxa"/>
          <w:bottom w:w="0" w:type="dxa"/>
          <w:right w:w="108" w:type="dxa"/>
        </w:tblCellMar>
      </w:tblPr>
      <w:tblGrid>
        <w:gridCol w:w="2064"/>
        <w:gridCol w:w="1716"/>
        <w:gridCol w:w="1716"/>
        <w:gridCol w:w="1716"/>
        <w:gridCol w:w="613"/>
      </w:tblGrid>
      <w:tr w14:paraId="1F7D2DFB">
        <w:tblPrEx>
          <w:tblCellMar>
            <w:top w:w="0" w:type="dxa"/>
            <w:left w:w="108" w:type="dxa"/>
            <w:bottom w:w="0" w:type="dxa"/>
            <w:right w:w="108" w:type="dxa"/>
          </w:tblCellMar>
        </w:tblPrEx>
        <w:trPr>
          <w:trHeight w:val="276" w:hRule="atLeast"/>
        </w:trPr>
        <w:tc>
          <w:tcPr>
            <w:tcW w:w="2064" w:type="dxa"/>
            <w:tcBorders>
              <w:top w:val="nil"/>
              <w:left w:val="nil"/>
              <w:bottom w:val="single" w:color="8EA9DB" w:sz="4" w:space="0"/>
              <w:right w:val="nil"/>
            </w:tcBorders>
            <w:shd w:val="clear" w:color="D9E1F2" w:fill="D9E1F2"/>
            <w:noWrap/>
            <w:vAlign w:val="center"/>
          </w:tcPr>
          <w:p w14:paraId="7D87AB15">
            <w:pPr>
              <w:keepNext w:val="0"/>
              <w:keepLines w:val="0"/>
              <w:widowControl/>
              <w:suppressLineNumbers w:val="0"/>
              <w:spacing w:line="240" w:lineRule="auto"/>
              <w:jc w:val="center"/>
              <w:textAlignment w:val="center"/>
              <w:rPr>
                <w:rFonts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bdr w:val="none" w:color="auto" w:sz="0" w:space="0"/>
                <w:lang w:val="en-US" w:eastAsia="zh-CN" w:bidi="ar"/>
              </w:rPr>
              <w:t>抽样地址</w:t>
            </w:r>
          </w:p>
        </w:tc>
        <w:tc>
          <w:tcPr>
            <w:tcW w:w="1716" w:type="dxa"/>
            <w:tcBorders>
              <w:top w:val="nil"/>
              <w:left w:val="nil"/>
              <w:bottom w:val="single" w:color="8EA9DB" w:sz="4" w:space="0"/>
              <w:right w:val="nil"/>
            </w:tcBorders>
            <w:shd w:val="clear" w:color="D9E1F2" w:fill="D9E1F2"/>
            <w:noWrap/>
            <w:vAlign w:val="center"/>
          </w:tcPr>
          <w:p w14:paraId="093DA147">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bdr w:val="none" w:color="auto" w:sz="0" w:space="0"/>
                <w:lang w:val="en-US" w:eastAsia="zh-CN" w:bidi="ar"/>
              </w:rPr>
              <w:t>含量不足</w:t>
            </w:r>
          </w:p>
        </w:tc>
        <w:tc>
          <w:tcPr>
            <w:tcW w:w="1716" w:type="dxa"/>
            <w:tcBorders>
              <w:top w:val="nil"/>
              <w:left w:val="nil"/>
              <w:bottom w:val="single" w:color="8EA9DB" w:sz="4" w:space="0"/>
              <w:right w:val="nil"/>
            </w:tcBorders>
            <w:shd w:val="clear" w:color="D9E1F2" w:fill="D9E1F2"/>
            <w:noWrap/>
            <w:vAlign w:val="center"/>
          </w:tcPr>
          <w:p w14:paraId="6806270B">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bdr w:val="none" w:color="auto" w:sz="0" w:space="0"/>
                <w:lang w:val="en-US" w:eastAsia="zh-CN" w:bidi="ar"/>
              </w:rPr>
              <w:t>严重超标</w:t>
            </w:r>
          </w:p>
        </w:tc>
        <w:tc>
          <w:tcPr>
            <w:tcW w:w="1716" w:type="dxa"/>
            <w:tcBorders>
              <w:top w:val="nil"/>
              <w:left w:val="nil"/>
              <w:bottom w:val="single" w:color="8EA9DB" w:sz="4" w:space="0"/>
              <w:right w:val="nil"/>
            </w:tcBorders>
            <w:shd w:val="clear" w:color="D9E1F2" w:fill="D9E1F2"/>
            <w:noWrap/>
            <w:vAlign w:val="center"/>
          </w:tcPr>
          <w:p w14:paraId="40323BBA">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bdr w:val="none" w:color="auto" w:sz="0" w:space="0"/>
                <w:lang w:val="en-US" w:eastAsia="zh-CN" w:bidi="ar"/>
              </w:rPr>
              <w:t>中度超标</w:t>
            </w:r>
          </w:p>
        </w:tc>
        <w:tc>
          <w:tcPr>
            <w:tcW w:w="612" w:type="dxa"/>
            <w:tcBorders>
              <w:top w:val="nil"/>
              <w:left w:val="nil"/>
              <w:bottom w:val="single" w:color="8EA9DB" w:sz="4" w:space="0"/>
              <w:right w:val="nil"/>
            </w:tcBorders>
            <w:shd w:val="clear" w:color="D9E1F2" w:fill="D9E1F2"/>
            <w:noWrap/>
            <w:vAlign w:val="center"/>
          </w:tcPr>
          <w:p w14:paraId="6606F0D1">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bdr w:val="none" w:color="auto" w:sz="0" w:space="0"/>
                <w:lang w:val="en-US" w:eastAsia="zh-CN" w:bidi="ar"/>
              </w:rPr>
              <w:t>总计</w:t>
            </w:r>
          </w:p>
        </w:tc>
      </w:tr>
      <w:tr w14:paraId="4272BC01">
        <w:tblPrEx>
          <w:shd w:val="clear"/>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noWrap/>
            <w:vAlign w:val="center"/>
          </w:tcPr>
          <w:p w14:paraId="7F665AD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海南</w:t>
            </w:r>
          </w:p>
        </w:tc>
        <w:tc>
          <w:tcPr>
            <w:tcW w:w="0" w:type="auto"/>
            <w:tcBorders>
              <w:top w:val="nil"/>
              <w:left w:val="nil"/>
              <w:bottom w:val="nil"/>
              <w:right w:val="nil"/>
            </w:tcBorders>
            <w:shd w:val="clear"/>
            <w:noWrap/>
            <w:vAlign w:val="center"/>
          </w:tcPr>
          <w:p w14:paraId="5D1F4ED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w:t>
            </w:r>
          </w:p>
        </w:tc>
        <w:tc>
          <w:tcPr>
            <w:tcW w:w="0" w:type="auto"/>
            <w:tcBorders>
              <w:top w:val="nil"/>
              <w:left w:val="nil"/>
              <w:bottom w:val="nil"/>
              <w:right w:val="nil"/>
            </w:tcBorders>
            <w:shd w:val="clear"/>
            <w:noWrap/>
            <w:vAlign w:val="center"/>
          </w:tcPr>
          <w:p w14:paraId="6973B70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3</w:t>
            </w:r>
          </w:p>
        </w:tc>
        <w:tc>
          <w:tcPr>
            <w:tcW w:w="0" w:type="auto"/>
            <w:tcBorders>
              <w:top w:val="nil"/>
              <w:left w:val="nil"/>
              <w:bottom w:val="nil"/>
              <w:right w:val="nil"/>
            </w:tcBorders>
            <w:shd w:val="clear"/>
            <w:noWrap/>
            <w:vAlign w:val="center"/>
          </w:tcPr>
          <w:p w14:paraId="63737F6B">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noWrap/>
            <w:vAlign w:val="center"/>
          </w:tcPr>
          <w:p w14:paraId="79BD8FA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4</w:t>
            </w:r>
          </w:p>
        </w:tc>
      </w:tr>
      <w:tr w14:paraId="6DFAE1C4">
        <w:tblPrEx>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noWrap/>
            <w:vAlign w:val="center"/>
          </w:tcPr>
          <w:p w14:paraId="1F6342F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甘肃</w:t>
            </w:r>
          </w:p>
        </w:tc>
        <w:tc>
          <w:tcPr>
            <w:tcW w:w="0" w:type="auto"/>
            <w:tcBorders>
              <w:top w:val="nil"/>
              <w:left w:val="nil"/>
              <w:bottom w:val="nil"/>
              <w:right w:val="nil"/>
            </w:tcBorders>
            <w:shd w:val="clear"/>
            <w:noWrap/>
            <w:vAlign w:val="center"/>
          </w:tcPr>
          <w:p w14:paraId="6281A2A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w:t>
            </w:r>
          </w:p>
        </w:tc>
        <w:tc>
          <w:tcPr>
            <w:tcW w:w="0" w:type="auto"/>
            <w:tcBorders>
              <w:top w:val="nil"/>
              <w:left w:val="nil"/>
              <w:bottom w:val="nil"/>
              <w:right w:val="nil"/>
            </w:tcBorders>
            <w:shd w:val="clear"/>
            <w:noWrap/>
            <w:vAlign w:val="center"/>
          </w:tcPr>
          <w:p w14:paraId="29B915D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3</w:t>
            </w:r>
          </w:p>
        </w:tc>
        <w:tc>
          <w:tcPr>
            <w:tcW w:w="0" w:type="auto"/>
            <w:tcBorders>
              <w:top w:val="nil"/>
              <w:left w:val="nil"/>
              <w:bottom w:val="nil"/>
              <w:right w:val="nil"/>
            </w:tcBorders>
            <w:shd w:val="clear"/>
            <w:noWrap/>
            <w:vAlign w:val="center"/>
          </w:tcPr>
          <w:p w14:paraId="2BDD86A6">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noWrap/>
            <w:vAlign w:val="center"/>
          </w:tcPr>
          <w:p w14:paraId="6BB7D2F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4</w:t>
            </w:r>
          </w:p>
        </w:tc>
      </w:tr>
      <w:tr w14:paraId="56CAA52A">
        <w:tblPrEx>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noWrap/>
            <w:vAlign w:val="center"/>
          </w:tcPr>
          <w:p w14:paraId="0D3F8F3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新疆</w:t>
            </w:r>
          </w:p>
        </w:tc>
        <w:tc>
          <w:tcPr>
            <w:tcW w:w="0" w:type="auto"/>
            <w:tcBorders>
              <w:top w:val="nil"/>
              <w:left w:val="nil"/>
              <w:bottom w:val="nil"/>
              <w:right w:val="nil"/>
            </w:tcBorders>
            <w:shd w:val="clear"/>
            <w:noWrap/>
            <w:vAlign w:val="center"/>
          </w:tcPr>
          <w:p w14:paraId="57E23B7B">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noWrap/>
            <w:vAlign w:val="center"/>
          </w:tcPr>
          <w:p w14:paraId="4D16D89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w:t>
            </w:r>
          </w:p>
        </w:tc>
        <w:tc>
          <w:tcPr>
            <w:tcW w:w="0" w:type="auto"/>
            <w:tcBorders>
              <w:top w:val="nil"/>
              <w:left w:val="nil"/>
              <w:bottom w:val="nil"/>
              <w:right w:val="nil"/>
            </w:tcBorders>
            <w:shd w:val="clear"/>
            <w:noWrap/>
            <w:vAlign w:val="center"/>
          </w:tcPr>
          <w:p w14:paraId="4ED87C33">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noWrap/>
            <w:vAlign w:val="center"/>
          </w:tcPr>
          <w:p w14:paraId="059E9DB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w:t>
            </w:r>
          </w:p>
        </w:tc>
      </w:tr>
      <w:tr w14:paraId="12DAF08C">
        <w:tblPrEx>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noWrap/>
            <w:vAlign w:val="center"/>
          </w:tcPr>
          <w:p w14:paraId="2CC72BC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宁夏</w:t>
            </w:r>
          </w:p>
        </w:tc>
        <w:tc>
          <w:tcPr>
            <w:tcW w:w="0" w:type="auto"/>
            <w:tcBorders>
              <w:top w:val="nil"/>
              <w:left w:val="nil"/>
              <w:bottom w:val="nil"/>
              <w:right w:val="nil"/>
            </w:tcBorders>
            <w:shd w:val="clear"/>
            <w:noWrap/>
            <w:vAlign w:val="center"/>
          </w:tcPr>
          <w:p w14:paraId="203F79CC">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noWrap/>
            <w:vAlign w:val="center"/>
          </w:tcPr>
          <w:p w14:paraId="0B43D5D3">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noWrap/>
            <w:vAlign w:val="center"/>
          </w:tcPr>
          <w:p w14:paraId="02C8B17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w:t>
            </w:r>
          </w:p>
        </w:tc>
        <w:tc>
          <w:tcPr>
            <w:tcW w:w="0" w:type="auto"/>
            <w:tcBorders>
              <w:top w:val="nil"/>
              <w:left w:val="nil"/>
              <w:bottom w:val="nil"/>
              <w:right w:val="nil"/>
            </w:tcBorders>
            <w:shd w:val="clear"/>
            <w:noWrap/>
            <w:vAlign w:val="center"/>
          </w:tcPr>
          <w:p w14:paraId="43A7206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w:t>
            </w:r>
          </w:p>
        </w:tc>
      </w:tr>
      <w:tr w14:paraId="5FE0BE52">
        <w:tblPrEx>
          <w:shd w:val="clear"/>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noWrap/>
            <w:vAlign w:val="center"/>
          </w:tcPr>
          <w:p w14:paraId="62EE0A4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龙江</w:t>
            </w:r>
          </w:p>
        </w:tc>
        <w:tc>
          <w:tcPr>
            <w:tcW w:w="0" w:type="auto"/>
            <w:tcBorders>
              <w:top w:val="nil"/>
              <w:left w:val="nil"/>
              <w:bottom w:val="nil"/>
              <w:right w:val="nil"/>
            </w:tcBorders>
            <w:shd w:val="clear"/>
            <w:noWrap/>
            <w:vAlign w:val="center"/>
          </w:tcPr>
          <w:p w14:paraId="5B5A6313">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noWrap/>
            <w:vAlign w:val="center"/>
          </w:tcPr>
          <w:p w14:paraId="549059E3">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noWrap/>
            <w:vAlign w:val="center"/>
          </w:tcPr>
          <w:p w14:paraId="2982269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w:t>
            </w:r>
          </w:p>
        </w:tc>
        <w:tc>
          <w:tcPr>
            <w:tcW w:w="0" w:type="auto"/>
            <w:tcBorders>
              <w:top w:val="nil"/>
              <w:left w:val="nil"/>
              <w:bottom w:val="nil"/>
              <w:right w:val="nil"/>
            </w:tcBorders>
            <w:shd w:val="clear"/>
            <w:noWrap/>
            <w:vAlign w:val="center"/>
          </w:tcPr>
          <w:p w14:paraId="296321D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w:t>
            </w:r>
          </w:p>
        </w:tc>
      </w:tr>
      <w:tr w14:paraId="7C99258B">
        <w:tblPrEx>
          <w:tblCellMar>
            <w:top w:w="0" w:type="dxa"/>
            <w:left w:w="108" w:type="dxa"/>
            <w:bottom w:w="0" w:type="dxa"/>
            <w:right w:w="108" w:type="dxa"/>
          </w:tblCellMar>
        </w:tblPrEx>
        <w:trPr>
          <w:trHeight w:val="276" w:hRule="atLeast"/>
        </w:trPr>
        <w:tc>
          <w:tcPr>
            <w:tcW w:w="0" w:type="auto"/>
            <w:tcBorders>
              <w:top w:val="nil"/>
              <w:left w:val="nil"/>
              <w:bottom w:val="single" w:color="8EA9DB" w:sz="4" w:space="0"/>
              <w:right w:val="nil"/>
            </w:tcBorders>
            <w:shd w:val="clear"/>
            <w:noWrap/>
            <w:vAlign w:val="center"/>
          </w:tcPr>
          <w:p w14:paraId="2A74552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贵州</w:t>
            </w:r>
          </w:p>
        </w:tc>
        <w:tc>
          <w:tcPr>
            <w:tcW w:w="0" w:type="auto"/>
            <w:tcBorders>
              <w:top w:val="nil"/>
              <w:left w:val="nil"/>
              <w:bottom w:val="single" w:color="8EA9DB" w:sz="4" w:space="0"/>
              <w:right w:val="nil"/>
            </w:tcBorders>
            <w:shd w:val="clear"/>
            <w:noWrap/>
            <w:vAlign w:val="center"/>
          </w:tcPr>
          <w:p w14:paraId="4341DF38">
            <w:pPr>
              <w:jc w:val="center"/>
              <w:rPr>
                <w:rFonts w:hint="eastAsia" w:ascii="等线" w:hAnsi="等线" w:eastAsia="等线" w:cs="等线"/>
                <w:i w:val="0"/>
                <w:iCs w:val="0"/>
                <w:color w:val="000000"/>
                <w:sz w:val="22"/>
                <w:szCs w:val="22"/>
                <w:u w:val="none"/>
              </w:rPr>
            </w:pPr>
          </w:p>
        </w:tc>
        <w:tc>
          <w:tcPr>
            <w:tcW w:w="0" w:type="auto"/>
            <w:tcBorders>
              <w:top w:val="nil"/>
              <w:left w:val="nil"/>
              <w:bottom w:val="single" w:color="8EA9DB" w:sz="4" w:space="0"/>
              <w:right w:val="nil"/>
            </w:tcBorders>
            <w:shd w:val="clear"/>
            <w:noWrap/>
            <w:vAlign w:val="center"/>
          </w:tcPr>
          <w:p w14:paraId="2C2928D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w:t>
            </w:r>
          </w:p>
        </w:tc>
        <w:tc>
          <w:tcPr>
            <w:tcW w:w="0" w:type="auto"/>
            <w:tcBorders>
              <w:top w:val="nil"/>
              <w:left w:val="nil"/>
              <w:bottom w:val="single" w:color="8EA9DB" w:sz="4" w:space="0"/>
              <w:right w:val="nil"/>
            </w:tcBorders>
            <w:shd w:val="clear"/>
            <w:noWrap/>
            <w:vAlign w:val="center"/>
          </w:tcPr>
          <w:p w14:paraId="02C9BB65">
            <w:pPr>
              <w:jc w:val="center"/>
              <w:rPr>
                <w:rFonts w:hint="eastAsia" w:ascii="等线" w:hAnsi="等线" w:eastAsia="等线" w:cs="等线"/>
                <w:i w:val="0"/>
                <w:iCs w:val="0"/>
                <w:color w:val="000000"/>
                <w:sz w:val="22"/>
                <w:szCs w:val="22"/>
                <w:u w:val="none"/>
              </w:rPr>
            </w:pPr>
          </w:p>
        </w:tc>
        <w:tc>
          <w:tcPr>
            <w:tcW w:w="0" w:type="auto"/>
            <w:tcBorders>
              <w:top w:val="nil"/>
              <w:left w:val="nil"/>
              <w:bottom w:val="single" w:color="8EA9DB" w:sz="4" w:space="0"/>
              <w:right w:val="nil"/>
            </w:tcBorders>
            <w:shd w:val="clear"/>
            <w:noWrap/>
            <w:vAlign w:val="center"/>
          </w:tcPr>
          <w:p w14:paraId="26CB8DB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w:t>
            </w:r>
          </w:p>
        </w:tc>
      </w:tr>
      <w:tr w14:paraId="312773A3">
        <w:tblPrEx>
          <w:shd w:val="clear"/>
          <w:tblCellMar>
            <w:top w:w="0" w:type="dxa"/>
            <w:left w:w="108" w:type="dxa"/>
            <w:bottom w:w="0" w:type="dxa"/>
            <w:right w:w="108" w:type="dxa"/>
          </w:tblCellMar>
        </w:tblPrEx>
        <w:trPr>
          <w:trHeight w:val="276" w:hRule="atLeast"/>
        </w:trPr>
        <w:tc>
          <w:tcPr>
            <w:tcW w:w="0" w:type="auto"/>
            <w:tcBorders>
              <w:top w:val="single" w:color="8EA9DB" w:sz="4" w:space="0"/>
              <w:left w:val="nil"/>
              <w:bottom w:val="nil"/>
              <w:right w:val="nil"/>
            </w:tcBorders>
            <w:shd w:val="clear" w:color="D9E1F2" w:fill="D9E1F2"/>
            <w:noWrap/>
            <w:vAlign w:val="center"/>
          </w:tcPr>
          <w:p w14:paraId="4A0FF806">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bdr w:val="none" w:color="auto" w:sz="0" w:space="0"/>
                <w:lang w:val="en-US" w:eastAsia="zh-CN" w:bidi="ar"/>
              </w:rPr>
              <w:t>总计</w:t>
            </w:r>
          </w:p>
        </w:tc>
        <w:tc>
          <w:tcPr>
            <w:tcW w:w="0" w:type="auto"/>
            <w:tcBorders>
              <w:top w:val="single" w:color="8EA9DB" w:sz="4" w:space="0"/>
              <w:left w:val="nil"/>
              <w:bottom w:val="nil"/>
              <w:right w:val="nil"/>
            </w:tcBorders>
            <w:shd w:val="clear" w:color="D9E1F2" w:fill="D9E1F2"/>
            <w:noWrap/>
            <w:vAlign w:val="center"/>
          </w:tcPr>
          <w:p w14:paraId="3B499C6E">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bdr w:val="none" w:color="auto" w:sz="0" w:space="0"/>
                <w:lang w:val="en-US" w:eastAsia="zh-CN" w:bidi="ar"/>
              </w:rPr>
              <w:t>2</w:t>
            </w:r>
          </w:p>
        </w:tc>
        <w:tc>
          <w:tcPr>
            <w:tcW w:w="0" w:type="auto"/>
            <w:tcBorders>
              <w:top w:val="single" w:color="8EA9DB" w:sz="4" w:space="0"/>
              <w:left w:val="nil"/>
              <w:bottom w:val="nil"/>
              <w:right w:val="nil"/>
            </w:tcBorders>
            <w:shd w:val="clear" w:color="D9E1F2" w:fill="D9E1F2"/>
            <w:noWrap/>
            <w:vAlign w:val="center"/>
          </w:tcPr>
          <w:p w14:paraId="3A69BA1F">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bdr w:val="none" w:color="auto" w:sz="0" w:space="0"/>
                <w:lang w:val="en-US" w:eastAsia="zh-CN" w:bidi="ar"/>
              </w:rPr>
              <w:t>8</w:t>
            </w:r>
          </w:p>
        </w:tc>
        <w:tc>
          <w:tcPr>
            <w:tcW w:w="0" w:type="auto"/>
            <w:tcBorders>
              <w:top w:val="single" w:color="8EA9DB" w:sz="4" w:space="0"/>
              <w:left w:val="nil"/>
              <w:bottom w:val="nil"/>
              <w:right w:val="nil"/>
            </w:tcBorders>
            <w:shd w:val="clear" w:color="D9E1F2" w:fill="D9E1F2"/>
            <w:noWrap/>
            <w:vAlign w:val="center"/>
          </w:tcPr>
          <w:p w14:paraId="65BA1BEF">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bdr w:val="none" w:color="auto" w:sz="0" w:space="0"/>
                <w:lang w:val="en-US" w:eastAsia="zh-CN" w:bidi="ar"/>
              </w:rPr>
              <w:t>2</w:t>
            </w:r>
          </w:p>
        </w:tc>
        <w:tc>
          <w:tcPr>
            <w:tcW w:w="0" w:type="auto"/>
            <w:tcBorders>
              <w:top w:val="single" w:color="8EA9DB" w:sz="4" w:space="0"/>
              <w:left w:val="nil"/>
              <w:bottom w:val="nil"/>
              <w:right w:val="nil"/>
            </w:tcBorders>
            <w:shd w:val="clear" w:color="D9E1F2" w:fill="D9E1F2"/>
            <w:noWrap/>
            <w:vAlign w:val="center"/>
          </w:tcPr>
          <w:p w14:paraId="051BCACB">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bdr w:val="none" w:color="auto" w:sz="0" w:space="0"/>
                <w:lang w:val="en-US" w:eastAsia="zh-CN" w:bidi="ar"/>
              </w:rPr>
              <w:t>12</w:t>
            </w:r>
          </w:p>
        </w:tc>
      </w:tr>
    </w:tbl>
    <w:p w14:paraId="7F3BD94E">
      <w:pPr>
        <w:numPr>
          <w:ilvl w:val="0"/>
          <w:numId w:val="0"/>
        </w:numPr>
        <w:ind w:leftChars="0"/>
        <w:jc w:val="both"/>
        <w:rPr>
          <w:rFonts w:hint="default"/>
          <w:b w:val="0"/>
          <w:bCs w:val="0"/>
          <w:sz w:val="22"/>
          <w:szCs w:val="28"/>
          <w:lang w:val="en-US" w:eastAsia="zh-CN"/>
        </w:rPr>
      </w:pPr>
    </w:p>
    <w:p w14:paraId="2CE8328F">
      <w:pPr>
        <w:numPr>
          <w:ilvl w:val="0"/>
          <w:numId w:val="0"/>
        </w:numPr>
        <w:ind w:leftChars="0"/>
        <w:jc w:val="both"/>
        <w:rPr>
          <w:rFonts w:hint="default"/>
          <w:b w:val="0"/>
          <w:bCs w:val="0"/>
          <w:sz w:val="22"/>
          <w:szCs w:val="28"/>
          <w:lang w:val="en-US" w:eastAsia="zh-CN"/>
        </w:rPr>
      </w:pPr>
    </w:p>
    <w:p w14:paraId="61B568CB">
      <w:pPr>
        <w:numPr>
          <w:ilvl w:val="0"/>
          <w:numId w:val="0"/>
        </w:numPr>
        <w:ind w:leftChars="0" w:firstLine="440" w:firstLineChars="200"/>
        <w:jc w:val="both"/>
        <w:rPr>
          <w:rFonts w:hint="eastAsia"/>
          <w:b w:val="0"/>
          <w:bCs w:val="0"/>
          <w:sz w:val="22"/>
          <w:szCs w:val="28"/>
          <w:lang w:val="en-US" w:eastAsia="zh-CN"/>
        </w:rPr>
      </w:pPr>
      <w:r>
        <w:rPr>
          <w:rFonts w:hint="eastAsia"/>
          <w:b w:val="0"/>
          <w:bCs w:val="0"/>
          <w:sz w:val="22"/>
          <w:szCs w:val="28"/>
          <w:lang w:val="en-US" w:eastAsia="zh-CN"/>
        </w:rPr>
        <w:t>据统计，只有在欠发达地区，本地抽样不合格数才会更高，发达地区和普通地区本地、异地抽样不合格数均一致。根据数据显示，推测其可能原因是那些地区的公司认为自己位置偏远，难以管控，再加上本地品牌监管部门应该会“照顾”自己，才出现了这种现象。因此要打破关系网，杜绝包庇，守护人民体健康，弘扬社会公平正义，做到公正无私，不给他们可乘之机，同时企业也不能抱有侥幸心理，天网恢恢，疏而不漏。</w:t>
      </w:r>
    </w:p>
    <w:p w14:paraId="680A6E96">
      <w:pPr>
        <w:numPr>
          <w:ilvl w:val="0"/>
          <w:numId w:val="0"/>
        </w:numPr>
        <w:ind w:leftChars="0"/>
        <w:jc w:val="both"/>
        <w:rPr>
          <w:rFonts w:hint="eastAsia"/>
          <w:b w:val="0"/>
          <w:bCs w:val="0"/>
          <w:sz w:val="22"/>
          <w:szCs w:val="28"/>
          <w:lang w:val="en-US" w:eastAsia="zh-CN"/>
        </w:rPr>
      </w:pPr>
    </w:p>
    <w:p w14:paraId="5C88DBD5">
      <w:pPr>
        <w:numPr>
          <w:ilvl w:val="0"/>
          <w:numId w:val="0"/>
        </w:numPr>
        <w:ind w:leftChars="0"/>
        <w:jc w:val="both"/>
        <w:rPr>
          <w:rFonts w:hint="eastAsia"/>
          <w:b w:val="0"/>
          <w:bCs w:val="0"/>
          <w:sz w:val="22"/>
          <w:szCs w:val="28"/>
          <w:lang w:val="en-US" w:eastAsia="zh-CN"/>
        </w:rPr>
      </w:pPr>
    </w:p>
    <w:p w14:paraId="6A72D42C">
      <w:pPr>
        <w:numPr>
          <w:ilvl w:val="0"/>
          <w:numId w:val="0"/>
        </w:numPr>
        <w:ind w:leftChars="0"/>
        <w:jc w:val="both"/>
        <w:rPr>
          <w:rFonts w:hint="eastAsia"/>
          <w:b w:val="0"/>
          <w:bCs w:val="0"/>
          <w:sz w:val="22"/>
          <w:szCs w:val="28"/>
          <w:lang w:val="en-US" w:eastAsia="zh-CN"/>
        </w:rPr>
      </w:pPr>
    </w:p>
    <w:p w14:paraId="49EE4B50">
      <w:pPr>
        <w:numPr>
          <w:ilvl w:val="0"/>
          <w:numId w:val="0"/>
        </w:numPr>
        <w:ind w:leftChars="0"/>
        <w:jc w:val="both"/>
        <w:rPr>
          <w:rFonts w:hint="eastAsia"/>
          <w:b w:val="0"/>
          <w:bCs w:val="0"/>
          <w:sz w:val="22"/>
          <w:szCs w:val="28"/>
          <w:lang w:val="en-US" w:eastAsia="zh-CN"/>
        </w:rPr>
      </w:pPr>
    </w:p>
    <w:p w14:paraId="4E914160">
      <w:pPr>
        <w:numPr>
          <w:ilvl w:val="0"/>
          <w:numId w:val="0"/>
        </w:numPr>
        <w:ind w:leftChars="0"/>
        <w:jc w:val="both"/>
        <w:rPr>
          <w:rFonts w:hint="eastAsia"/>
          <w:b w:val="0"/>
          <w:bCs w:val="0"/>
          <w:sz w:val="22"/>
          <w:szCs w:val="28"/>
          <w:lang w:val="en-US" w:eastAsia="zh-CN"/>
        </w:rPr>
      </w:pPr>
    </w:p>
    <w:p w14:paraId="31C51932">
      <w:pPr>
        <w:numPr>
          <w:ilvl w:val="0"/>
          <w:numId w:val="0"/>
        </w:numPr>
        <w:ind w:leftChars="0"/>
        <w:jc w:val="both"/>
        <w:rPr>
          <w:rFonts w:hint="eastAsia"/>
          <w:b w:val="0"/>
          <w:bCs w:val="0"/>
          <w:sz w:val="22"/>
          <w:szCs w:val="28"/>
          <w:lang w:val="en-US" w:eastAsia="zh-CN"/>
        </w:rPr>
      </w:pPr>
    </w:p>
    <w:p w14:paraId="570D4C67">
      <w:pPr>
        <w:numPr>
          <w:ilvl w:val="0"/>
          <w:numId w:val="0"/>
        </w:numPr>
        <w:ind w:leftChars="0"/>
        <w:jc w:val="both"/>
        <w:rPr>
          <w:rFonts w:hint="eastAsia"/>
          <w:b w:val="0"/>
          <w:bCs w:val="0"/>
          <w:sz w:val="22"/>
          <w:szCs w:val="28"/>
          <w:lang w:val="en-US" w:eastAsia="zh-CN"/>
        </w:rPr>
      </w:pPr>
    </w:p>
    <w:p w14:paraId="0EF600C2">
      <w:pPr>
        <w:numPr>
          <w:ilvl w:val="0"/>
          <w:numId w:val="0"/>
        </w:numPr>
        <w:ind w:leftChars="0"/>
        <w:jc w:val="both"/>
        <w:rPr>
          <w:rFonts w:hint="eastAsia"/>
          <w:b w:val="0"/>
          <w:bCs w:val="0"/>
          <w:sz w:val="22"/>
          <w:szCs w:val="28"/>
          <w:lang w:val="en-US" w:eastAsia="zh-CN"/>
        </w:rPr>
      </w:pPr>
    </w:p>
    <w:p w14:paraId="7B3BF054">
      <w:pPr>
        <w:jc w:val="both"/>
        <w:rPr>
          <w:rFonts w:hint="eastAsia"/>
          <w:b/>
          <w:bCs/>
          <w:sz w:val="28"/>
          <w:szCs w:val="36"/>
          <w:lang w:val="en-US" w:eastAsia="zh-CN"/>
        </w:rPr>
      </w:pPr>
    </w:p>
    <w:p w14:paraId="15E5CB8D">
      <w:pPr>
        <w:jc w:val="both"/>
        <w:rPr>
          <w:rFonts w:hint="eastAsia"/>
          <w:b/>
          <w:bCs/>
          <w:sz w:val="28"/>
          <w:szCs w:val="36"/>
          <w:lang w:val="en-US" w:eastAsia="zh-CN"/>
        </w:rPr>
      </w:pPr>
    </w:p>
    <w:p w14:paraId="27F2681A">
      <w:pPr>
        <w:jc w:val="both"/>
        <w:rPr>
          <w:rFonts w:hint="eastAsia"/>
          <w:b/>
          <w:bCs/>
          <w:sz w:val="28"/>
          <w:szCs w:val="36"/>
          <w:lang w:val="en-US" w:eastAsia="zh-CN"/>
        </w:rPr>
      </w:pPr>
    </w:p>
    <w:p w14:paraId="23CE46FB">
      <w:pPr>
        <w:jc w:val="both"/>
        <w:rPr>
          <w:rFonts w:hint="eastAsia"/>
          <w:b/>
          <w:bCs/>
          <w:sz w:val="28"/>
          <w:szCs w:val="36"/>
          <w:lang w:val="en-US" w:eastAsia="zh-CN"/>
        </w:rPr>
      </w:pPr>
      <w:r>
        <w:rPr>
          <w:rFonts w:hint="eastAsia"/>
          <w:b/>
          <w:bCs/>
          <w:sz w:val="28"/>
          <w:szCs w:val="36"/>
          <w:lang w:val="en-US" w:eastAsia="zh-CN"/>
        </w:rPr>
        <w:t>4.各省风险概况</w:t>
      </w:r>
    </w:p>
    <w:p w14:paraId="7BCD3E9A">
      <w:pPr>
        <w:numPr>
          <w:ilvl w:val="0"/>
          <w:numId w:val="0"/>
        </w:numPr>
        <w:ind w:leftChars="0"/>
        <w:jc w:val="both"/>
        <w:rPr>
          <w:rFonts w:hint="eastAsia"/>
          <w:b w:val="0"/>
          <w:bCs w:val="0"/>
          <w:sz w:val="22"/>
          <w:szCs w:val="28"/>
          <w:lang w:val="en-US" w:eastAsia="zh-CN"/>
        </w:rPr>
      </w:pPr>
    </w:p>
    <w:p w14:paraId="4FA7245E">
      <w:pPr>
        <w:numPr>
          <w:ilvl w:val="0"/>
          <w:numId w:val="0"/>
        </w:numPr>
        <w:ind w:leftChars="0"/>
        <w:jc w:val="both"/>
        <w:rPr>
          <w:rFonts w:hint="eastAsia"/>
          <w:b w:val="0"/>
          <w:bCs w:val="0"/>
          <w:sz w:val="22"/>
          <w:szCs w:val="28"/>
          <w:lang w:val="en-US" w:eastAsia="zh-CN"/>
        </w:rPr>
      </w:pPr>
    </w:p>
    <w:p w14:paraId="457AD525">
      <w:pPr>
        <w:numPr>
          <w:ilvl w:val="0"/>
          <w:numId w:val="0"/>
        </w:numPr>
        <w:ind w:leftChars="0"/>
        <w:jc w:val="both"/>
        <w:rPr>
          <w:rFonts w:hint="eastAsia"/>
          <w:b w:val="0"/>
          <w:bCs w:val="0"/>
          <w:sz w:val="22"/>
          <w:szCs w:val="28"/>
          <w:lang w:val="en-US" w:eastAsia="zh-CN"/>
        </w:rPr>
      </w:pPr>
    </w:p>
    <w:tbl>
      <w:tblPr>
        <w:tblStyle w:val="2"/>
        <w:tblW w:w="8698" w:type="dxa"/>
        <w:tblInd w:w="96" w:type="dxa"/>
        <w:shd w:val="clear" w:color="auto" w:fill="auto"/>
        <w:tblLayout w:type="autofit"/>
        <w:tblCellMar>
          <w:top w:w="0" w:type="dxa"/>
          <w:left w:w="108" w:type="dxa"/>
          <w:bottom w:w="0" w:type="dxa"/>
          <w:right w:w="108" w:type="dxa"/>
        </w:tblCellMar>
      </w:tblPr>
      <w:tblGrid>
        <w:gridCol w:w="2064"/>
        <w:gridCol w:w="1476"/>
        <w:gridCol w:w="1476"/>
        <w:gridCol w:w="1476"/>
        <w:gridCol w:w="1476"/>
        <w:gridCol w:w="730"/>
      </w:tblGrid>
      <w:tr w14:paraId="0A6CDA7D">
        <w:tblPrEx>
          <w:tblCellMar>
            <w:top w:w="0" w:type="dxa"/>
            <w:left w:w="108" w:type="dxa"/>
            <w:bottom w:w="0" w:type="dxa"/>
            <w:right w:w="108" w:type="dxa"/>
          </w:tblCellMar>
        </w:tblPrEx>
        <w:trPr>
          <w:trHeight w:val="276" w:hRule="atLeast"/>
        </w:trPr>
        <w:tc>
          <w:tcPr>
            <w:tcW w:w="2064" w:type="dxa"/>
            <w:tcBorders>
              <w:top w:val="nil"/>
              <w:left w:val="nil"/>
              <w:bottom w:val="single" w:color="8EA9DB" w:sz="4" w:space="0"/>
              <w:right w:val="nil"/>
            </w:tcBorders>
            <w:shd w:val="clear" w:color="D9E1F2" w:fill="D9E1F2"/>
            <w:noWrap/>
            <w:vAlign w:val="center"/>
          </w:tcPr>
          <w:p w14:paraId="1C040A63">
            <w:pPr>
              <w:keepNext w:val="0"/>
              <w:keepLines w:val="0"/>
              <w:widowControl/>
              <w:suppressLineNumbers w:val="0"/>
              <w:jc w:val="center"/>
              <w:textAlignment w:val="center"/>
              <w:rPr>
                <w:rFonts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抽样地址</w:t>
            </w:r>
          </w:p>
        </w:tc>
        <w:tc>
          <w:tcPr>
            <w:tcW w:w="1476" w:type="dxa"/>
            <w:tcBorders>
              <w:top w:val="nil"/>
              <w:left w:val="nil"/>
              <w:bottom w:val="single" w:color="8EA9DB" w:sz="4" w:space="0"/>
              <w:right w:val="nil"/>
            </w:tcBorders>
            <w:shd w:val="clear" w:color="D9E1F2" w:fill="D9E1F2"/>
            <w:noWrap/>
            <w:vAlign w:val="center"/>
          </w:tcPr>
          <w:p w14:paraId="66E0AB94">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含量不足</w:t>
            </w:r>
          </w:p>
        </w:tc>
        <w:tc>
          <w:tcPr>
            <w:tcW w:w="1476" w:type="dxa"/>
            <w:tcBorders>
              <w:top w:val="nil"/>
              <w:left w:val="nil"/>
              <w:bottom w:val="single" w:color="8EA9DB" w:sz="4" w:space="0"/>
              <w:right w:val="nil"/>
            </w:tcBorders>
            <w:shd w:val="clear" w:color="D9E1F2" w:fill="D9E1F2"/>
            <w:noWrap/>
            <w:vAlign w:val="center"/>
          </w:tcPr>
          <w:p w14:paraId="0F2784FF">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轻度超标</w:t>
            </w:r>
          </w:p>
        </w:tc>
        <w:tc>
          <w:tcPr>
            <w:tcW w:w="1476" w:type="dxa"/>
            <w:tcBorders>
              <w:top w:val="nil"/>
              <w:left w:val="nil"/>
              <w:bottom w:val="single" w:color="8EA9DB" w:sz="4" w:space="0"/>
              <w:right w:val="nil"/>
            </w:tcBorders>
            <w:shd w:val="clear" w:color="D9E1F2" w:fill="D9E1F2"/>
            <w:noWrap/>
            <w:vAlign w:val="center"/>
          </w:tcPr>
          <w:p w14:paraId="470D3447">
            <w:pPr>
              <w:keepNext w:val="0"/>
              <w:keepLines w:val="0"/>
              <w:widowControl/>
              <w:suppressLineNumbers w:val="0"/>
              <w:jc w:val="center"/>
              <w:textAlignment w:val="center"/>
              <w:rPr>
                <w:rFonts w:hint="eastAsia" w:ascii="等线" w:hAnsi="等线" w:eastAsia="等线" w:cs="等线"/>
                <w:b/>
                <w:bCs/>
                <w:i w:val="0"/>
                <w:iCs w:val="0"/>
                <w:color w:val="FF0000"/>
                <w:sz w:val="22"/>
                <w:szCs w:val="22"/>
                <w:u w:val="none"/>
              </w:rPr>
            </w:pPr>
            <w:r>
              <w:rPr>
                <w:rFonts w:hint="eastAsia" w:ascii="等线" w:hAnsi="等线" w:eastAsia="等线" w:cs="等线"/>
                <w:b/>
                <w:bCs/>
                <w:i w:val="0"/>
                <w:iCs w:val="0"/>
                <w:color w:val="FF0000"/>
                <w:kern w:val="0"/>
                <w:sz w:val="22"/>
                <w:szCs w:val="22"/>
                <w:u w:val="none"/>
                <w:lang w:val="en-US" w:eastAsia="zh-CN" w:bidi="ar"/>
              </w:rPr>
              <w:t>严重超标</w:t>
            </w:r>
          </w:p>
        </w:tc>
        <w:tc>
          <w:tcPr>
            <w:tcW w:w="1476" w:type="dxa"/>
            <w:tcBorders>
              <w:top w:val="nil"/>
              <w:left w:val="nil"/>
              <w:bottom w:val="single" w:color="8EA9DB" w:sz="4" w:space="0"/>
              <w:right w:val="nil"/>
            </w:tcBorders>
            <w:shd w:val="clear" w:color="D9E1F2" w:fill="D9E1F2"/>
            <w:noWrap/>
            <w:vAlign w:val="center"/>
          </w:tcPr>
          <w:p w14:paraId="18D17009">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中度超标</w:t>
            </w:r>
          </w:p>
        </w:tc>
        <w:tc>
          <w:tcPr>
            <w:tcW w:w="730" w:type="dxa"/>
            <w:tcBorders>
              <w:top w:val="nil"/>
              <w:left w:val="nil"/>
              <w:bottom w:val="single" w:color="8EA9DB" w:sz="4" w:space="0"/>
              <w:right w:val="nil"/>
            </w:tcBorders>
            <w:shd w:val="clear" w:color="D9E1F2" w:fill="D9E1F2"/>
            <w:noWrap/>
            <w:vAlign w:val="center"/>
          </w:tcPr>
          <w:p w14:paraId="794D48DB">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总计</w:t>
            </w:r>
          </w:p>
        </w:tc>
      </w:tr>
      <w:tr w14:paraId="310846D8">
        <w:tblPrEx>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77F79C0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云南</w:t>
            </w:r>
          </w:p>
        </w:tc>
        <w:tc>
          <w:tcPr>
            <w:tcW w:w="0" w:type="auto"/>
            <w:tcBorders>
              <w:top w:val="nil"/>
              <w:left w:val="nil"/>
              <w:bottom w:val="nil"/>
              <w:right w:val="nil"/>
            </w:tcBorders>
            <w:shd w:val="clear" w:color="auto" w:fill="auto"/>
            <w:noWrap/>
            <w:vAlign w:val="center"/>
          </w:tcPr>
          <w:p w14:paraId="178E6EF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w:t>
            </w:r>
          </w:p>
        </w:tc>
        <w:tc>
          <w:tcPr>
            <w:tcW w:w="0" w:type="auto"/>
            <w:tcBorders>
              <w:top w:val="nil"/>
              <w:left w:val="nil"/>
              <w:bottom w:val="nil"/>
              <w:right w:val="nil"/>
            </w:tcBorders>
            <w:shd w:val="clear" w:color="auto" w:fill="auto"/>
            <w:noWrap/>
            <w:vAlign w:val="center"/>
          </w:tcPr>
          <w:p w14:paraId="5EEDD394">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0449B057">
            <w:pPr>
              <w:keepNext w:val="0"/>
              <w:keepLines w:val="0"/>
              <w:widowControl/>
              <w:suppressLineNumbers w:val="0"/>
              <w:jc w:val="center"/>
              <w:textAlignment w:val="center"/>
              <w:rPr>
                <w:rFonts w:hint="eastAsia" w:ascii="等线" w:hAnsi="等线" w:eastAsia="等线" w:cs="等线"/>
                <w:i w:val="0"/>
                <w:iCs w:val="0"/>
                <w:color w:val="FF0000"/>
                <w:sz w:val="22"/>
                <w:szCs w:val="22"/>
                <w:u w:val="none"/>
              </w:rPr>
            </w:pPr>
            <w:r>
              <w:rPr>
                <w:rFonts w:hint="eastAsia" w:ascii="等线" w:hAnsi="等线" w:eastAsia="等线" w:cs="等线"/>
                <w:i w:val="0"/>
                <w:iCs w:val="0"/>
                <w:color w:val="FF0000"/>
                <w:kern w:val="0"/>
                <w:sz w:val="22"/>
                <w:szCs w:val="22"/>
                <w:u w:val="none"/>
                <w:lang w:val="en-US" w:eastAsia="zh-CN" w:bidi="ar"/>
              </w:rPr>
              <w:t>1</w:t>
            </w:r>
          </w:p>
        </w:tc>
        <w:tc>
          <w:tcPr>
            <w:tcW w:w="0" w:type="auto"/>
            <w:tcBorders>
              <w:top w:val="nil"/>
              <w:left w:val="nil"/>
              <w:bottom w:val="nil"/>
              <w:right w:val="nil"/>
            </w:tcBorders>
            <w:shd w:val="clear" w:color="auto" w:fill="auto"/>
            <w:noWrap/>
            <w:vAlign w:val="center"/>
          </w:tcPr>
          <w:p w14:paraId="26BABA9D">
            <w:pPr>
              <w:jc w:val="center"/>
              <w:rPr>
                <w:rFonts w:hint="eastAsia" w:ascii="等线" w:hAnsi="等线" w:eastAsia="等线" w:cs="等线"/>
                <w:i w:val="0"/>
                <w:iCs w:val="0"/>
                <w:color w:val="000000"/>
                <w:sz w:val="22"/>
                <w:szCs w:val="22"/>
                <w:u w:val="none"/>
              </w:rPr>
            </w:pPr>
          </w:p>
        </w:tc>
        <w:tc>
          <w:tcPr>
            <w:tcW w:w="730" w:type="dxa"/>
            <w:tcBorders>
              <w:top w:val="nil"/>
              <w:left w:val="nil"/>
              <w:bottom w:val="nil"/>
              <w:right w:val="nil"/>
            </w:tcBorders>
            <w:shd w:val="clear" w:color="auto" w:fill="auto"/>
            <w:noWrap/>
            <w:vAlign w:val="center"/>
          </w:tcPr>
          <w:p w14:paraId="6F343BD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w:t>
            </w:r>
          </w:p>
        </w:tc>
      </w:tr>
      <w:tr w14:paraId="24EA3B5E">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4E6BDF3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江苏</w:t>
            </w:r>
          </w:p>
        </w:tc>
        <w:tc>
          <w:tcPr>
            <w:tcW w:w="0" w:type="auto"/>
            <w:tcBorders>
              <w:top w:val="nil"/>
              <w:left w:val="nil"/>
              <w:bottom w:val="nil"/>
              <w:right w:val="nil"/>
            </w:tcBorders>
            <w:shd w:val="clear" w:color="auto" w:fill="auto"/>
            <w:noWrap/>
            <w:vAlign w:val="center"/>
          </w:tcPr>
          <w:p w14:paraId="39C778D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c>
          <w:tcPr>
            <w:tcW w:w="0" w:type="auto"/>
            <w:tcBorders>
              <w:top w:val="nil"/>
              <w:left w:val="nil"/>
              <w:bottom w:val="nil"/>
              <w:right w:val="nil"/>
            </w:tcBorders>
            <w:shd w:val="clear" w:color="auto" w:fill="auto"/>
            <w:noWrap/>
            <w:vAlign w:val="center"/>
          </w:tcPr>
          <w:p w14:paraId="2564AEC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c>
          <w:tcPr>
            <w:tcW w:w="0" w:type="auto"/>
            <w:tcBorders>
              <w:top w:val="nil"/>
              <w:left w:val="nil"/>
              <w:bottom w:val="nil"/>
              <w:right w:val="nil"/>
            </w:tcBorders>
            <w:shd w:val="clear" w:color="auto" w:fill="auto"/>
            <w:noWrap/>
            <w:vAlign w:val="center"/>
          </w:tcPr>
          <w:p w14:paraId="159B0E90">
            <w:pPr>
              <w:keepNext w:val="0"/>
              <w:keepLines w:val="0"/>
              <w:widowControl/>
              <w:suppressLineNumbers w:val="0"/>
              <w:jc w:val="center"/>
              <w:textAlignment w:val="center"/>
              <w:rPr>
                <w:rFonts w:hint="eastAsia" w:ascii="等线" w:hAnsi="等线" w:eastAsia="等线" w:cs="等线"/>
                <w:i w:val="0"/>
                <w:iCs w:val="0"/>
                <w:color w:val="FF0000"/>
                <w:sz w:val="22"/>
                <w:szCs w:val="22"/>
                <w:u w:val="none"/>
              </w:rPr>
            </w:pPr>
            <w:r>
              <w:rPr>
                <w:rFonts w:hint="eastAsia" w:ascii="等线" w:hAnsi="等线" w:eastAsia="等线" w:cs="等线"/>
                <w:i w:val="0"/>
                <w:iCs w:val="0"/>
                <w:color w:val="FF0000"/>
                <w:kern w:val="0"/>
                <w:sz w:val="22"/>
                <w:szCs w:val="22"/>
                <w:u w:val="none"/>
                <w:lang w:val="en-US" w:eastAsia="zh-CN" w:bidi="ar"/>
              </w:rPr>
              <w:t>1</w:t>
            </w:r>
          </w:p>
        </w:tc>
        <w:tc>
          <w:tcPr>
            <w:tcW w:w="0" w:type="auto"/>
            <w:tcBorders>
              <w:top w:val="nil"/>
              <w:left w:val="nil"/>
              <w:bottom w:val="nil"/>
              <w:right w:val="nil"/>
            </w:tcBorders>
            <w:shd w:val="clear" w:color="auto" w:fill="auto"/>
            <w:noWrap/>
            <w:vAlign w:val="center"/>
          </w:tcPr>
          <w:p w14:paraId="219539CE">
            <w:pPr>
              <w:jc w:val="center"/>
              <w:rPr>
                <w:rFonts w:hint="eastAsia" w:ascii="等线" w:hAnsi="等线" w:eastAsia="等线" w:cs="等线"/>
                <w:i w:val="0"/>
                <w:iCs w:val="0"/>
                <w:color w:val="000000"/>
                <w:sz w:val="22"/>
                <w:szCs w:val="22"/>
                <w:u w:val="none"/>
              </w:rPr>
            </w:pPr>
          </w:p>
        </w:tc>
        <w:tc>
          <w:tcPr>
            <w:tcW w:w="730" w:type="dxa"/>
            <w:tcBorders>
              <w:top w:val="nil"/>
              <w:left w:val="nil"/>
              <w:bottom w:val="nil"/>
              <w:right w:val="nil"/>
            </w:tcBorders>
            <w:shd w:val="clear" w:color="auto" w:fill="auto"/>
            <w:noWrap/>
            <w:vAlign w:val="center"/>
          </w:tcPr>
          <w:p w14:paraId="015CBDD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w:t>
            </w:r>
          </w:p>
        </w:tc>
      </w:tr>
      <w:tr w14:paraId="6A671F0C">
        <w:tblPrEx>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7E3296A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海南</w:t>
            </w:r>
          </w:p>
        </w:tc>
        <w:tc>
          <w:tcPr>
            <w:tcW w:w="0" w:type="auto"/>
            <w:tcBorders>
              <w:top w:val="nil"/>
              <w:left w:val="nil"/>
              <w:bottom w:val="nil"/>
              <w:right w:val="nil"/>
            </w:tcBorders>
            <w:shd w:val="clear" w:color="auto" w:fill="auto"/>
            <w:noWrap/>
            <w:vAlign w:val="center"/>
          </w:tcPr>
          <w:p w14:paraId="16F0627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c>
          <w:tcPr>
            <w:tcW w:w="0" w:type="auto"/>
            <w:tcBorders>
              <w:top w:val="nil"/>
              <w:left w:val="nil"/>
              <w:bottom w:val="nil"/>
              <w:right w:val="nil"/>
            </w:tcBorders>
            <w:shd w:val="clear" w:color="auto" w:fill="auto"/>
            <w:noWrap/>
            <w:vAlign w:val="center"/>
          </w:tcPr>
          <w:p w14:paraId="79139B79">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56C812CA">
            <w:pPr>
              <w:keepNext w:val="0"/>
              <w:keepLines w:val="0"/>
              <w:widowControl/>
              <w:suppressLineNumbers w:val="0"/>
              <w:jc w:val="center"/>
              <w:textAlignment w:val="center"/>
              <w:rPr>
                <w:rFonts w:hint="eastAsia" w:ascii="等线" w:hAnsi="等线" w:eastAsia="等线" w:cs="等线"/>
                <w:i w:val="0"/>
                <w:iCs w:val="0"/>
                <w:color w:val="FF0000"/>
                <w:sz w:val="22"/>
                <w:szCs w:val="22"/>
                <w:u w:val="none"/>
              </w:rPr>
            </w:pPr>
            <w:r>
              <w:rPr>
                <w:rFonts w:hint="eastAsia" w:ascii="等线" w:hAnsi="等线" w:eastAsia="等线" w:cs="等线"/>
                <w:i w:val="0"/>
                <w:iCs w:val="0"/>
                <w:color w:val="FF0000"/>
                <w:kern w:val="0"/>
                <w:sz w:val="22"/>
                <w:szCs w:val="22"/>
                <w:u w:val="none"/>
                <w:lang w:val="en-US" w:eastAsia="zh-CN" w:bidi="ar"/>
              </w:rPr>
              <w:t>3</w:t>
            </w:r>
          </w:p>
        </w:tc>
        <w:tc>
          <w:tcPr>
            <w:tcW w:w="0" w:type="auto"/>
            <w:tcBorders>
              <w:top w:val="nil"/>
              <w:left w:val="nil"/>
              <w:bottom w:val="nil"/>
              <w:right w:val="nil"/>
            </w:tcBorders>
            <w:shd w:val="clear" w:color="auto" w:fill="auto"/>
            <w:noWrap/>
            <w:vAlign w:val="center"/>
          </w:tcPr>
          <w:p w14:paraId="174726B1">
            <w:pPr>
              <w:jc w:val="center"/>
              <w:rPr>
                <w:rFonts w:hint="eastAsia" w:ascii="等线" w:hAnsi="等线" w:eastAsia="等线" w:cs="等线"/>
                <w:i w:val="0"/>
                <w:iCs w:val="0"/>
                <w:color w:val="000000"/>
                <w:sz w:val="22"/>
                <w:szCs w:val="22"/>
                <w:u w:val="none"/>
              </w:rPr>
            </w:pPr>
          </w:p>
        </w:tc>
        <w:tc>
          <w:tcPr>
            <w:tcW w:w="730" w:type="dxa"/>
            <w:tcBorders>
              <w:top w:val="nil"/>
              <w:left w:val="nil"/>
              <w:bottom w:val="nil"/>
              <w:right w:val="nil"/>
            </w:tcBorders>
            <w:shd w:val="clear" w:color="auto" w:fill="auto"/>
            <w:noWrap/>
            <w:vAlign w:val="center"/>
          </w:tcPr>
          <w:p w14:paraId="5DDD247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w:t>
            </w:r>
          </w:p>
        </w:tc>
      </w:tr>
      <w:tr w14:paraId="5F6F18AD">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0809282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甘肃</w:t>
            </w:r>
          </w:p>
        </w:tc>
        <w:tc>
          <w:tcPr>
            <w:tcW w:w="0" w:type="auto"/>
            <w:tcBorders>
              <w:top w:val="nil"/>
              <w:left w:val="nil"/>
              <w:bottom w:val="nil"/>
              <w:right w:val="nil"/>
            </w:tcBorders>
            <w:shd w:val="clear" w:color="auto" w:fill="auto"/>
            <w:noWrap/>
            <w:vAlign w:val="center"/>
          </w:tcPr>
          <w:p w14:paraId="1812F07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c>
          <w:tcPr>
            <w:tcW w:w="0" w:type="auto"/>
            <w:tcBorders>
              <w:top w:val="nil"/>
              <w:left w:val="nil"/>
              <w:bottom w:val="nil"/>
              <w:right w:val="nil"/>
            </w:tcBorders>
            <w:shd w:val="clear" w:color="auto" w:fill="auto"/>
            <w:noWrap/>
            <w:vAlign w:val="center"/>
          </w:tcPr>
          <w:p w14:paraId="1C4D9ACB">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2C3C0D96">
            <w:pPr>
              <w:keepNext w:val="0"/>
              <w:keepLines w:val="0"/>
              <w:widowControl/>
              <w:suppressLineNumbers w:val="0"/>
              <w:jc w:val="center"/>
              <w:textAlignment w:val="center"/>
              <w:rPr>
                <w:rFonts w:hint="eastAsia" w:ascii="等线" w:hAnsi="等线" w:eastAsia="等线" w:cs="等线"/>
                <w:i w:val="0"/>
                <w:iCs w:val="0"/>
                <w:color w:val="FF0000"/>
                <w:sz w:val="22"/>
                <w:szCs w:val="22"/>
                <w:u w:val="none"/>
              </w:rPr>
            </w:pPr>
            <w:r>
              <w:rPr>
                <w:rFonts w:hint="eastAsia" w:ascii="等线" w:hAnsi="等线" w:eastAsia="等线" w:cs="等线"/>
                <w:i w:val="0"/>
                <w:iCs w:val="0"/>
                <w:color w:val="FF0000"/>
                <w:kern w:val="0"/>
                <w:sz w:val="22"/>
                <w:szCs w:val="22"/>
                <w:u w:val="none"/>
                <w:lang w:val="en-US" w:eastAsia="zh-CN" w:bidi="ar"/>
              </w:rPr>
              <w:t>3</w:t>
            </w:r>
          </w:p>
        </w:tc>
        <w:tc>
          <w:tcPr>
            <w:tcW w:w="0" w:type="auto"/>
            <w:tcBorders>
              <w:top w:val="nil"/>
              <w:left w:val="nil"/>
              <w:bottom w:val="nil"/>
              <w:right w:val="nil"/>
            </w:tcBorders>
            <w:shd w:val="clear" w:color="auto" w:fill="auto"/>
            <w:noWrap/>
            <w:vAlign w:val="center"/>
          </w:tcPr>
          <w:p w14:paraId="7FCFBF84">
            <w:pPr>
              <w:jc w:val="center"/>
              <w:rPr>
                <w:rFonts w:hint="eastAsia" w:ascii="等线" w:hAnsi="等线" w:eastAsia="等线" w:cs="等线"/>
                <w:i w:val="0"/>
                <w:iCs w:val="0"/>
                <w:color w:val="000000"/>
                <w:sz w:val="22"/>
                <w:szCs w:val="22"/>
                <w:u w:val="none"/>
              </w:rPr>
            </w:pPr>
          </w:p>
        </w:tc>
        <w:tc>
          <w:tcPr>
            <w:tcW w:w="730" w:type="dxa"/>
            <w:tcBorders>
              <w:top w:val="nil"/>
              <w:left w:val="nil"/>
              <w:bottom w:val="nil"/>
              <w:right w:val="nil"/>
            </w:tcBorders>
            <w:shd w:val="clear" w:color="auto" w:fill="auto"/>
            <w:noWrap/>
            <w:vAlign w:val="center"/>
          </w:tcPr>
          <w:p w14:paraId="6F72001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w:t>
            </w:r>
          </w:p>
        </w:tc>
      </w:tr>
      <w:tr w14:paraId="4B21767D">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43FA7F8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湖北</w:t>
            </w:r>
          </w:p>
        </w:tc>
        <w:tc>
          <w:tcPr>
            <w:tcW w:w="0" w:type="auto"/>
            <w:tcBorders>
              <w:top w:val="nil"/>
              <w:left w:val="nil"/>
              <w:bottom w:val="nil"/>
              <w:right w:val="nil"/>
            </w:tcBorders>
            <w:shd w:val="clear" w:color="auto" w:fill="auto"/>
            <w:noWrap/>
            <w:vAlign w:val="center"/>
          </w:tcPr>
          <w:p w14:paraId="4BC6158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c>
          <w:tcPr>
            <w:tcW w:w="0" w:type="auto"/>
            <w:tcBorders>
              <w:top w:val="nil"/>
              <w:left w:val="nil"/>
              <w:bottom w:val="nil"/>
              <w:right w:val="nil"/>
            </w:tcBorders>
            <w:shd w:val="clear" w:color="auto" w:fill="auto"/>
            <w:noWrap/>
            <w:vAlign w:val="center"/>
          </w:tcPr>
          <w:p w14:paraId="6897931D">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796040EB">
            <w:pPr>
              <w:keepNext w:val="0"/>
              <w:keepLines w:val="0"/>
              <w:widowControl/>
              <w:suppressLineNumbers w:val="0"/>
              <w:jc w:val="center"/>
              <w:textAlignment w:val="center"/>
              <w:rPr>
                <w:rFonts w:hint="eastAsia" w:ascii="等线" w:hAnsi="等线" w:eastAsia="等线" w:cs="等线"/>
                <w:i w:val="0"/>
                <w:iCs w:val="0"/>
                <w:color w:val="FF0000"/>
                <w:sz w:val="22"/>
                <w:szCs w:val="22"/>
                <w:u w:val="none"/>
              </w:rPr>
            </w:pPr>
            <w:r>
              <w:rPr>
                <w:rFonts w:hint="eastAsia" w:ascii="等线" w:hAnsi="等线" w:eastAsia="等线" w:cs="等线"/>
                <w:i w:val="0"/>
                <w:iCs w:val="0"/>
                <w:color w:val="FF0000"/>
                <w:kern w:val="0"/>
                <w:sz w:val="22"/>
                <w:szCs w:val="22"/>
                <w:u w:val="none"/>
                <w:lang w:val="en-US" w:eastAsia="zh-CN" w:bidi="ar"/>
              </w:rPr>
              <w:t>2</w:t>
            </w:r>
          </w:p>
        </w:tc>
        <w:tc>
          <w:tcPr>
            <w:tcW w:w="0" w:type="auto"/>
            <w:tcBorders>
              <w:top w:val="nil"/>
              <w:left w:val="nil"/>
              <w:bottom w:val="nil"/>
              <w:right w:val="nil"/>
            </w:tcBorders>
            <w:shd w:val="clear" w:color="auto" w:fill="auto"/>
            <w:noWrap/>
            <w:vAlign w:val="center"/>
          </w:tcPr>
          <w:p w14:paraId="75F960CD">
            <w:pPr>
              <w:jc w:val="center"/>
              <w:rPr>
                <w:rFonts w:hint="eastAsia" w:ascii="等线" w:hAnsi="等线" w:eastAsia="等线" w:cs="等线"/>
                <w:i w:val="0"/>
                <w:iCs w:val="0"/>
                <w:color w:val="000000"/>
                <w:sz w:val="22"/>
                <w:szCs w:val="22"/>
                <w:u w:val="none"/>
              </w:rPr>
            </w:pPr>
          </w:p>
        </w:tc>
        <w:tc>
          <w:tcPr>
            <w:tcW w:w="730" w:type="dxa"/>
            <w:tcBorders>
              <w:top w:val="nil"/>
              <w:left w:val="nil"/>
              <w:bottom w:val="nil"/>
              <w:right w:val="nil"/>
            </w:tcBorders>
            <w:shd w:val="clear" w:color="auto" w:fill="auto"/>
            <w:noWrap/>
            <w:vAlign w:val="center"/>
          </w:tcPr>
          <w:p w14:paraId="702A552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w:t>
            </w:r>
          </w:p>
        </w:tc>
      </w:tr>
      <w:tr w14:paraId="69C615D6">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0961050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河南</w:t>
            </w:r>
          </w:p>
        </w:tc>
        <w:tc>
          <w:tcPr>
            <w:tcW w:w="0" w:type="auto"/>
            <w:tcBorders>
              <w:top w:val="nil"/>
              <w:left w:val="nil"/>
              <w:bottom w:val="nil"/>
              <w:right w:val="nil"/>
            </w:tcBorders>
            <w:shd w:val="clear" w:color="auto" w:fill="auto"/>
            <w:noWrap/>
            <w:vAlign w:val="center"/>
          </w:tcPr>
          <w:p w14:paraId="32EF2674">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7BEE1EA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c>
          <w:tcPr>
            <w:tcW w:w="0" w:type="auto"/>
            <w:tcBorders>
              <w:top w:val="nil"/>
              <w:left w:val="nil"/>
              <w:bottom w:val="nil"/>
              <w:right w:val="nil"/>
            </w:tcBorders>
            <w:shd w:val="clear" w:color="auto" w:fill="auto"/>
            <w:noWrap/>
            <w:vAlign w:val="center"/>
          </w:tcPr>
          <w:p w14:paraId="53DE4B91">
            <w:pPr>
              <w:keepNext w:val="0"/>
              <w:keepLines w:val="0"/>
              <w:widowControl/>
              <w:suppressLineNumbers w:val="0"/>
              <w:jc w:val="center"/>
              <w:textAlignment w:val="center"/>
              <w:rPr>
                <w:rFonts w:hint="eastAsia" w:ascii="等线" w:hAnsi="等线" w:eastAsia="等线" w:cs="等线"/>
                <w:i w:val="0"/>
                <w:iCs w:val="0"/>
                <w:color w:val="FF0000"/>
                <w:sz w:val="22"/>
                <w:szCs w:val="22"/>
                <w:u w:val="none"/>
              </w:rPr>
            </w:pPr>
            <w:r>
              <w:rPr>
                <w:rFonts w:hint="eastAsia" w:ascii="等线" w:hAnsi="等线" w:eastAsia="等线" w:cs="等线"/>
                <w:i w:val="0"/>
                <w:iCs w:val="0"/>
                <w:color w:val="FF0000"/>
                <w:kern w:val="0"/>
                <w:sz w:val="22"/>
                <w:szCs w:val="22"/>
                <w:u w:val="none"/>
                <w:lang w:val="en-US" w:eastAsia="zh-CN" w:bidi="ar"/>
              </w:rPr>
              <w:t>1</w:t>
            </w:r>
          </w:p>
        </w:tc>
        <w:tc>
          <w:tcPr>
            <w:tcW w:w="0" w:type="auto"/>
            <w:tcBorders>
              <w:top w:val="nil"/>
              <w:left w:val="nil"/>
              <w:bottom w:val="nil"/>
              <w:right w:val="nil"/>
            </w:tcBorders>
            <w:shd w:val="clear" w:color="auto" w:fill="auto"/>
            <w:noWrap/>
            <w:vAlign w:val="center"/>
          </w:tcPr>
          <w:p w14:paraId="3A02948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c>
          <w:tcPr>
            <w:tcW w:w="730" w:type="dxa"/>
            <w:tcBorders>
              <w:top w:val="nil"/>
              <w:left w:val="nil"/>
              <w:bottom w:val="nil"/>
              <w:right w:val="nil"/>
            </w:tcBorders>
            <w:shd w:val="clear" w:color="auto" w:fill="auto"/>
            <w:noWrap/>
            <w:vAlign w:val="center"/>
          </w:tcPr>
          <w:p w14:paraId="706BDD8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w:t>
            </w:r>
          </w:p>
        </w:tc>
      </w:tr>
      <w:tr w14:paraId="280DF685">
        <w:tblPrEx>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1A8A201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广东</w:t>
            </w:r>
          </w:p>
        </w:tc>
        <w:tc>
          <w:tcPr>
            <w:tcW w:w="0" w:type="auto"/>
            <w:tcBorders>
              <w:top w:val="nil"/>
              <w:left w:val="nil"/>
              <w:bottom w:val="nil"/>
              <w:right w:val="nil"/>
            </w:tcBorders>
            <w:shd w:val="clear" w:color="auto" w:fill="auto"/>
            <w:noWrap/>
            <w:vAlign w:val="center"/>
          </w:tcPr>
          <w:p w14:paraId="4591AEC9">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4A0B7F4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c>
          <w:tcPr>
            <w:tcW w:w="0" w:type="auto"/>
            <w:tcBorders>
              <w:top w:val="nil"/>
              <w:left w:val="nil"/>
              <w:bottom w:val="nil"/>
              <w:right w:val="nil"/>
            </w:tcBorders>
            <w:shd w:val="clear" w:color="auto" w:fill="auto"/>
            <w:noWrap/>
            <w:vAlign w:val="center"/>
          </w:tcPr>
          <w:p w14:paraId="3E66C749">
            <w:pPr>
              <w:keepNext w:val="0"/>
              <w:keepLines w:val="0"/>
              <w:widowControl/>
              <w:suppressLineNumbers w:val="0"/>
              <w:jc w:val="center"/>
              <w:textAlignment w:val="center"/>
              <w:rPr>
                <w:rFonts w:hint="eastAsia" w:ascii="等线" w:hAnsi="等线" w:eastAsia="等线" w:cs="等线"/>
                <w:i w:val="0"/>
                <w:iCs w:val="0"/>
                <w:color w:val="FF0000"/>
                <w:sz w:val="22"/>
                <w:szCs w:val="22"/>
                <w:u w:val="none"/>
              </w:rPr>
            </w:pPr>
            <w:r>
              <w:rPr>
                <w:rFonts w:hint="eastAsia" w:ascii="等线" w:hAnsi="等线" w:eastAsia="等线" w:cs="等线"/>
                <w:i w:val="0"/>
                <w:iCs w:val="0"/>
                <w:color w:val="FF0000"/>
                <w:kern w:val="0"/>
                <w:sz w:val="22"/>
                <w:szCs w:val="22"/>
                <w:u w:val="none"/>
                <w:lang w:val="en-US" w:eastAsia="zh-CN" w:bidi="ar"/>
              </w:rPr>
              <w:t>2</w:t>
            </w:r>
          </w:p>
        </w:tc>
        <w:tc>
          <w:tcPr>
            <w:tcW w:w="0" w:type="auto"/>
            <w:tcBorders>
              <w:top w:val="nil"/>
              <w:left w:val="nil"/>
              <w:bottom w:val="nil"/>
              <w:right w:val="nil"/>
            </w:tcBorders>
            <w:shd w:val="clear" w:color="auto" w:fill="auto"/>
            <w:noWrap/>
            <w:vAlign w:val="center"/>
          </w:tcPr>
          <w:p w14:paraId="6000B28F">
            <w:pPr>
              <w:jc w:val="center"/>
              <w:rPr>
                <w:rFonts w:hint="eastAsia" w:ascii="等线" w:hAnsi="等线" w:eastAsia="等线" w:cs="等线"/>
                <w:i w:val="0"/>
                <w:iCs w:val="0"/>
                <w:color w:val="000000"/>
                <w:sz w:val="22"/>
                <w:szCs w:val="22"/>
                <w:u w:val="none"/>
              </w:rPr>
            </w:pPr>
          </w:p>
        </w:tc>
        <w:tc>
          <w:tcPr>
            <w:tcW w:w="730" w:type="dxa"/>
            <w:tcBorders>
              <w:top w:val="nil"/>
              <w:left w:val="nil"/>
              <w:bottom w:val="nil"/>
              <w:right w:val="nil"/>
            </w:tcBorders>
            <w:shd w:val="clear" w:color="auto" w:fill="auto"/>
            <w:noWrap/>
            <w:vAlign w:val="center"/>
          </w:tcPr>
          <w:p w14:paraId="3D2CB80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w:t>
            </w:r>
          </w:p>
        </w:tc>
      </w:tr>
      <w:tr w14:paraId="7113FE04">
        <w:tblPrEx>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401EC2B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上海</w:t>
            </w:r>
          </w:p>
        </w:tc>
        <w:tc>
          <w:tcPr>
            <w:tcW w:w="0" w:type="auto"/>
            <w:tcBorders>
              <w:top w:val="nil"/>
              <w:left w:val="nil"/>
              <w:bottom w:val="nil"/>
              <w:right w:val="nil"/>
            </w:tcBorders>
            <w:shd w:val="clear" w:color="auto" w:fill="auto"/>
            <w:noWrap/>
            <w:vAlign w:val="center"/>
          </w:tcPr>
          <w:p w14:paraId="00BA2D19">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33D123C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c>
          <w:tcPr>
            <w:tcW w:w="0" w:type="auto"/>
            <w:tcBorders>
              <w:top w:val="nil"/>
              <w:left w:val="nil"/>
              <w:bottom w:val="nil"/>
              <w:right w:val="nil"/>
            </w:tcBorders>
            <w:shd w:val="clear" w:color="auto" w:fill="auto"/>
            <w:noWrap/>
            <w:vAlign w:val="center"/>
          </w:tcPr>
          <w:p w14:paraId="48F2ED61">
            <w:pPr>
              <w:jc w:val="center"/>
              <w:rPr>
                <w:rFonts w:hint="eastAsia" w:ascii="等线" w:hAnsi="等线" w:eastAsia="等线" w:cs="等线"/>
                <w:i w:val="0"/>
                <w:iCs w:val="0"/>
                <w:color w:val="FF0000"/>
                <w:sz w:val="22"/>
                <w:szCs w:val="22"/>
                <w:u w:val="none"/>
              </w:rPr>
            </w:pPr>
          </w:p>
        </w:tc>
        <w:tc>
          <w:tcPr>
            <w:tcW w:w="0" w:type="auto"/>
            <w:tcBorders>
              <w:top w:val="nil"/>
              <w:left w:val="nil"/>
              <w:bottom w:val="nil"/>
              <w:right w:val="nil"/>
            </w:tcBorders>
            <w:shd w:val="clear" w:color="auto" w:fill="auto"/>
            <w:noWrap/>
            <w:vAlign w:val="center"/>
          </w:tcPr>
          <w:p w14:paraId="21D4373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c>
          <w:tcPr>
            <w:tcW w:w="730" w:type="dxa"/>
            <w:tcBorders>
              <w:top w:val="nil"/>
              <w:left w:val="nil"/>
              <w:bottom w:val="nil"/>
              <w:right w:val="nil"/>
            </w:tcBorders>
            <w:shd w:val="clear" w:color="auto" w:fill="auto"/>
            <w:noWrap/>
            <w:vAlign w:val="center"/>
          </w:tcPr>
          <w:p w14:paraId="56E4B81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r>
      <w:tr w14:paraId="66EFD9D4">
        <w:tblPrEx>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0C442CF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山东</w:t>
            </w:r>
          </w:p>
        </w:tc>
        <w:tc>
          <w:tcPr>
            <w:tcW w:w="0" w:type="auto"/>
            <w:tcBorders>
              <w:top w:val="nil"/>
              <w:left w:val="nil"/>
              <w:bottom w:val="nil"/>
              <w:right w:val="nil"/>
            </w:tcBorders>
            <w:shd w:val="clear" w:color="auto" w:fill="auto"/>
            <w:noWrap/>
            <w:vAlign w:val="center"/>
          </w:tcPr>
          <w:p w14:paraId="58E5B3ED">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66465AF3">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77814D1F">
            <w:pPr>
              <w:keepNext w:val="0"/>
              <w:keepLines w:val="0"/>
              <w:widowControl/>
              <w:suppressLineNumbers w:val="0"/>
              <w:jc w:val="center"/>
              <w:textAlignment w:val="center"/>
              <w:rPr>
                <w:rFonts w:hint="eastAsia" w:ascii="等线" w:hAnsi="等线" w:eastAsia="等线" w:cs="等线"/>
                <w:i w:val="0"/>
                <w:iCs w:val="0"/>
                <w:color w:val="FF0000"/>
                <w:sz w:val="22"/>
                <w:szCs w:val="22"/>
                <w:u w:val="none"/>
              </w:rPr>
            </w:pPr>
            <w:r>
              <w:rPr>
                <w:rFonts w:hint="eastAsia" w:ascii="等线" w:hAnsi="等线" w:eastAsia="等线" w:cs="等线"/>
                <w:i w:val="0"/>
                <w:iCs w:val="0"/>
                <w:color w:val="FF0000"/>
                <w:kern w:val="0"/>
                <w:sz w:val="22"/>
                <w:szCs w:val="22"/>
                <w:u w:val="none"/>
                <w:lang w:val="en-US" w:eastAsia="zh-CN" w:bidi="ar"/>
              </w:rPr>
              <w:t>1</w:t>
            </w:r>
          </w:p>
        </w:tc>
        <w:tc>
          <w:tcPr>
            <w:tcW w:w="0" w:type="auto"/>
            <w:tcBorders>
              <w:top w:val="nil"/>
              <w:left w:val="nil"/>
              <w:bottom w:val="nil"/>
              <w:right w:val="nil"/>
            </w:tcBorders>
            <w:shd w:val="clear" w:color="auto" w:fill="auto"/>
            <w:noWrap/>
            <w:vAlign w:val="center"/>
          </w:tcPr>
          <w:p w14:paraId="74C651F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c>
          <w:tcPr>
            <w:tcW w:w="730" w:type="dxa"/>
            <w:tcBorders>
              <w:top w:val="nil"/>
              <w:left w:val="nil"/>
              <w:bottom w:val="nil"/>
              <w:right w:val="nil"/>
            </w:tcBorders>
            <w:shd w:val="clear" w:color="auto" w:fill="auto"/>
            <w:noWrap/>
            <w:vAlign w:val="center"/>
          </w:tcPr>
          <w:p w14:paraId="79F2A4D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r>
      <w:tr w14:paraId="75DDCA44">
        <w:tblPrEx>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2C40E34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宁夏</w:t>
            </w:r>
          </w:p>
        </w:tc>
        <w:tc>
          <w:tcPr>
            <w:tcW w:w="0" w:type="auto"/>
            <w:tcBorders>
              <w:top w:val="nil"/>
              <w:left w:val="nil"/>
              <w:bottom w:val="nil"/>
              <w:right w:val="nil"/>
            </w:tcBorders>
            <w:shd w:val="clear" w:color="auto" w:fill="auto"/>
            <w:noWrap/>
            <w:vAlign w:val="center"/>
          </w:tcPr>
          <w:p w14:paraId="23CFA881">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7731B109">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4E7D2A23">
            <w:pPr>
              <w:jc w:val="center"/>
              <w:rPr>
                <w:rFonts w:hint="eastAsia" w:ascii="等线" w:hAnsi="等线" w:eastAsia="等线" w:cs="等线"/>
                <w:i w:val="0"/>
                <w:iCs w:val="0"/>
                <w:color w:val="FF0000"/>
                <w:sz w:val="22"/>
                <w:szCs w:val="22"/>
                <w:u w:val="none"/>
              </w:rPr>
            </w:pPr>
          </w:p>
        </w:tc>
        <w:tc>
          <w:tcPr>
            <w:tcW w:w="0" w:type="auto"/>
            <w:tcBorders>
              <w:top w:val="nil"/>
              <w:left w:val="nil"/>
              <w:bottom w:val="nil"/>
              <w:right w:val="nil"/>
            </w:tcBorders>
            <w:shd w:val="clear" w:color="auto" w:fill="auto"/>
            <w:noWrap/>
            <w:vAlign w:val="center"/>
          </w:tcPr>
          <w:p w14:paraId="0715469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c>
          <w:tcPr>
            <w:tcW w:w="730" w:type="dxa"/>
            <w:tcBorders>
              <w:top w:val="nil"/>
              <w:left w:val="nil"/>
              <w:bottom w:val="nil"/>
              <w:right w:val="nil"/>
            </w:tcBorders>
            <w:shd w:val="clear" w:color="auto" w:fill="auto"/>
            <w:noWrap/>
            <w:vAlign w:val="center"/>
          </w:tcPr>
          <w:p w14:paraId="5F3134B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r>
      <w:tr w14:paraId="77E86EBE">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62AC114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龙江</w:t>
            </w:r>
          </w:p>
        </w:tc>
        <w:tc>
          <w:tcPr>
            <w:tcW w:w="0" w:type="auto"/>
            <w:tcBorders>
              <w:top w:val="nil"/>
              <w:left w:val="nil"/>
              <w:bottom w:val="nil"/>
              <w:right w:val="nil"/>
            </w:tcBorders>
            <w:shd w:val="clear" w:color="auto" w:fill="auto"/>
            <w:noWrap/>
            <w:vAlign w:val="center"/>
          </w:tcPr>
          <w:p w14:paraId="55E3B38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c>
          <w:tcPr>
            <w:tcW w:w="0" w:type="auto"/>
            <w:tcBorders>
              <w:top w:val="nil"/>
              <w:left w:val="nil"/>
              <w:bottom w:val="nil"/>
              <w:right w:val="nil"/>
            </w:tcBorders>
            <w:shd w:val="clear" w:color="auto" w:fill="auto"/>
            <w:noWrap/>
            <w:vAlign w:val="center"/>
          </w:tcPr>
          <w:p w14:paraId="7F53F39B">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473CEEB2">
            <w:pPr>
              <w:jc w:val="center"/>
              <w:rPr>
                <w:rFonts w:hint="eastAsia" w:ascii="等线" w:hAnsi="等线" w:eastAsia="等线" w:cs="等线"/>
                <w:i w:val="0"/>
                <w:iCs w:val="0"/>
                <w:color w:val="FF0000"/>
                <w:sz w:val="22"/>
                <w:szCs w:val="22"/>
                <w:u w:val="none"/>
              </w:rPr>
            </w:pPr>
          </w:p>
        </w:tc>
        <w:tc>
          <w:tcPr>
            <w:tcW w:w="0" w:type="auto"/>
            <w:tcBorders>
              <w:top w:val="nil"/>
              <w:left w:val="nil"/>
              <w:bottom w:val="nil"/>
              <w:right w:val="nil"/>
            </w:tcBorders>
            <w:shd w:val="clear" w:color="auto" w:fill="auto"/>
            <w:noWrap/>
            <w:vAlign w:val="center"/>
          </w:tcPr>
          <w:p w14:paraId="1613F76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c>
          <w:tcPr>
            <w:tcW w:w="730" w:type="dxa"/>
            <w:tcBorders>
              <w:top w:val="nil"/>
              <w:left w:val="nil"/>
              <w:bottom w:val="nil"/>
              <w:right w:val="nil"/>
            </w:tcBorders>
            <w:shd w:val="clear" w:color="auto" w:fill="auto"/>
            <w:noWrap/>
            <w:vAlign w:val="center"/>
          </w:tcPr>
          <w:p w14:paraId="7238572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r>
      <w:tr w14:paraId="28CBF892">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0B00FF9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江西</w:t>
            </w:r>
          </w:p>
        </w:tc>
        <w:tc>
          <w:tcPr>
            <w:tcW w:w="0" w:type="auto"/>
            <w:tcBorders>
              <w:top w:val="nil"/>
              <w:left w:val="nil"/>
              <w:bottom w:val="nil"/>
              <w:right w:val="nil"/>
            </w:tcBorders>
            <w:shd w:val="clear" w:color="auto" w:fill="auto"/>
            <w:noWrap/>
            <w:vAlign w:val="center"/>
          </w:tcPr>
          <w:p w14:paraId="7D35A252">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19E34A17">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26616B85">
            <w:pPr>
              <w:keepNext w:val="0"/>
              <w:keepLines w:val="0"/>
              <w:widowControl/>
              <w:suppressLineNumbers w:val="0"/>
              <w:jc w:val="center"/>
              <w:textAlignment w:val="center"/>
              <w:rPr>
                <w:rFonts w:hint="eastAsia" w:ascii="等线" w:hAnsi="等线" w:eastAsia="等线" w:cs="等线"/>
                <w:i w:val="0"/>
                <w:iCs w:val="0"/>
                <w:color w:val="FF0000"/>
                <w:sz w:val="22"/>
                <w:szCs w:val="22"/>
                <w:u w:val="none"/>
              </w:rPr>
            </w:pPr>
            <w:r>
              <w:rPr>
                <w:rFonts w:hint="eastAsia" w:ascii="等线" w:hAnsi="等线" w:eastAsia="等线" w:cs="等线"/>
                <w:i w:val="0"/>
                <w:iCs w:val="0"/>
                <w:color w:val="FF0000"/>
                <w:kern w:val="0"/>
                <w:sz w:val="22"/>
                <w:szCs w:val="22"/>
                <w:u w:val="none"/>
                <w:lang w:val="en-US" w:eastAsia="zh-CN" w:bidi="ar"/>
              </w:rPr>
              <w:t>2</w:t>
            </w:r>
          </w:p>
        </w:tc>
        <w:tc>
          <w:tcPr>
            <w:tcW w:w="0" w:type="auto"/>
            <w:tcBorders>
              <w:top w:val="nil"/>
              <w:left w:val="nil"/>
              <w:bottom w:val="nil"/>
              <w:right w:val="nil"/>
            </w:tcBorders>
            <w:shd w:val="clear" w:color="auto" w:fill="auto"/>
            <w:noWrap/>
            <w:vAlign w:val="center"/>
          </w:tcPr>
          <w:p w14:paraId="7BFEA277">
            <w:pPr>
              <w:jc w:val="center"/>
              <w:rPr>
                <w:rFonts w:hint="eastAsia" w:ascii="等线" w:hAnsi="等线" w:eastAsia="等线" w:cs="等线"/>
                <w:i w:val="0"/>
                <w:iCs w:val="0"/>
                <w:color w:val="000000"/>
                <w:sz w:val="22"/>
                <w:szCs w:val="22"/>
                <w:u w:val="none"/>
              </w:rPr>
            </w:pPr>
          </w:p>
        </w:tc>
        <w:tc>
          <w:tcPr>
            <w:tcW w:w="730" w:type="dxa"/>
            <w:tcBorders>
              <w:top w:val="nil"/>
              <w:left w:val="nil"/>
              <w:bottom w:val="nil"/>
              <w:right w:val="nil"/>
            </w:tcBorders>
            <w:shd w:val="clear" w:color="auto" w:fill="auto"/>
            <w:noWrap/>
            <w:vAlign w:val="center"/>
          </w:tcPr>
          <w:p w14:paraId="0D4781A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r>
      <w:tr w14:paraId="7CDFC2DA">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7DBE362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湖南</w:t>
            </w:r>
          </w:p>
        </w:tc>
        <w:tc>
          <w:tcPr>
            <w:tcW w:w="0" w:type="auto"/>
            <w:tcBorders>
              <w:top w:val="nil"/>
              <w:left w:val="nil"/>
              <w:bottom w:val="nil"/>
              <w:right w:val="nil"/>
            </w:tcBorders>
            <w:shd w:val="clear" w:color="auto" w:fill="auto"/>
            <w:noWrap/>
            <w:vAlign w:val="center"/>
          </w:tcPr>
          <w:p w14:paraId="35AF6460">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554B8415">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3A46C553">
            <w:pPr>
              <w:keepNext w:val="0"/>
              <w:keepLines w:val="0"/>
              <w:widowControl/>
              <w:suppressLineNumbers w:val="0"/>
              <w:jc w:val="center"/>
              <w:textAlignment w:val="center"/>
              <w:rPr>
                <w:rFonts w:hint="eastAsia" w:ascii="等线" w:hAnsi="等线" w:eastAsia="等线" w:cs="等线"/>
                <w:i w:val="0"/>
                <w:iCs w:val="0"/>
                <w:color w:val="FF0000"/>
                <w:sz w:val="22"/>
                <w:szCs w:val="22"/>
                <w:u w:val="none"/>
              </w:rPr>
            </w:pPr>
            <w:r>
              <w:rPr>
                <w:rFonts w:hint="eastAsia" w:ascii="等线" w:hAnsi="等线" w:eastAsia="等线" w:cs="等线"/>
                <w:i w:val="0"/>
                <w:iCs w:val="0"/>
                <w:color w:val="FF0000"/>
                <w:kern w:val="0"/>
                <w:sz w:val="22"/>
                <w:szCs w:val="22"/>
                <w:u w:val="none"/>
                <w:lang w:val="en-US" w:eastAsia="zh-CN" w:bidi="ar"/>
              </w:rPr>
              <w:t>2</w:t>
            </w:r>
          </w:p>
        </w:tc>
        <w:tc>
          <w:tcPr>
            <w:tcW w:w="0" w:type="auto"/>
            <w:tcBorders>
              <w:top w:val="nil"/>
              <w:left w:val="nil"/>
              <w:bottom w:val="nil"/>
              <w:right w:val="nil"/>
            </w:tcBorders>
            <w:shd w:val="clear" w:color="auto" w:fill="auto"/>
            <w:noWrap/>
            <w:vAlign w:val="center"/>
          </w:tcPr>
          <w:p w14:paraId="760572C4">
            <w:pPr>
              <w:jc w:val="center"/>
              <w:rPr>
                <w:rFonts w:hint="eastAsia" w:ascii="等线" w:hAnsi="等线" w:eastAsia="等线" w:cs="等线"/>
                <w:i w:val="0"/>
                <w:iCs w:val="0"/>
                <w:color w:val="000000"/>
                <w:sz w:val="22"/>
                <w:szCs w:val="22"/>
                <w:u w:val="none"/>
              </w:rPr>
            </w:pPr>
          </w:p>
        </w:tc>
        <w:tc>
          <w:tcPr>
            <w:tcW w:w="730" w:type="dxa"/>
            <w:tcBorders>
              <w:top w:val="nil"/>
              <w:left w:val="nil"/>
              <w:bottom w:val="nil"/>
              <w:right w:val="nil"/>
            </w:tcBorders>
            <w:shd w:val="clear" w:color="auto" w:fill="auto"/>
            <w:noWrap/>
            <w:vAlign w:val="center"/>
          </w:tcPr>
          <w:p w14:paraId="486FE0B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r>
      <w:tr w14:paraId="0F1BB0E3">
        <w:tblPrEx>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6911934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河北</w:t>
            </w:r>
          </w:p>
        </w:tc>
        <w:tc>
          <w:tcPr>
            <w:tcW w:w="0" w:type="auto"/>
            <w:tcBorders>
              <w:top w:val="nil"/>
              <w:left w:val="nil"/>
              <w:bottom w:val="nil"/>
              <w:right w:val="nil"/>
            </w:tcBorders>
            <w:shd w:val="clear" w:color="auto" w:fill="auto"/>
            <w:noWrap/>
            <w:vAlign w:val="center"/>
          </w:tcPr>
          <w:p w14:paraId="737C1AAE">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611EDAA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c>
          <w:tcPr>
            <w:tcW w:w="0" w:type="auto"/>
            <w:tcBorders>
              <w:top w:val="nil"/>
              <w:left w:val="nil"/>
              <w:bottom w:val="nil"/>
              <w:right w:val="nil"/>
            </w:tcBorders>
            <w:shd w:val="clear" w:color="auto" w:fill="auto"/>
            <w:noWrap/>
            <w:vAlign w:val="center"/>
          </w:tcPr>
          <w:p w14:paraId="7EE86AD9">
            <w:pPr>
              <w:jc w:val="center"/>
              <w:rPr>
                <w:rFonts w:hint="eastAsia" w:ascii="等线" w:hAnsi="等线" w:eastAsia="等线" w:cs="等线"/>
                <w:i w:val="0"/>
                <w:iCs w:val="0"/>
                <w:color w:val="FF0000"/>
                <w:sz w:val="22"/>
                <w:szCs w:val="22"/>
                <w:u w:val="none"/>
              </w:rPr>
            </w:pPr>
          </w:p>
        </w:tc>
        <w:tc>
          <w:tcPr>
            <w:tcW w:w="0" w:type="auto"/>
            <w:tcBorders>
              <w:top w:val="nil"/>
              <w:left w:val="nil"/>
              <w:bottom w:val="nil"/>
              <w:right w:val="nil"/>
            </w:tcBorders>
            <w:shd w:val="clear" w:color="auto" w:fill="auto"/>
            <w:noWrap/>
            <w:vAlign w:val="center"/>
          </w:tcPr>
          <w:p w14:paraId="046164C9">
            <w:pPr>
              <w:jc w:val="center"/>
              <w:rPr>
                <w:rFonts w:hint="eastAsia" w:ascii="等线" w:hAnsi="等线" w:eastAsia="等线" w:cs="等线"/>
                <w:i w:val="0"/>
                <w:iCs w:val="0"/>
                <w:color w:val="000000"/>
                <w:sz w:val="22"/>
                <w:szCs w:val="22"/>
                <w:u w:val="none"/>
              </w:rPr>
            </w:pPr>
          </w:p>
        </w:tc>
        <w:tc>
          <w:tcPr>
            <w:tcW w:w="730" w:type="dxa"/>
            <w:tcBorders>
              <w:top w:val="nil"/>
              <w:left w:val="nil"/>
              <w:bottom w:val="nil"/>
              <w:right w:val="nil"/>
            </w:tcBorders>
            <w:shd w:val="clear" w:color="auto" w:fill="auto"/>
            <w:noWrap/>
            <w:vAlign w:val="center"/>
          </w:tcPr>
          <w:p w14:paraId="3C7715E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r>
      <w:tr w14:paraId="2A13679E">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28E5946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广西</w:t>
            </w:r>
          </w:p>
        </w:tc>
        <w:tc>
          <w:tcPr>
            <w:tcW w:w="0" w:type="auto"/>
            <w:tcBorders>
              <w:top w:val="nil"/>
              <w:left w:val="nil"/>
              <w:bottom w:val="nil"/>
              <w:right w:val="nil"/>
            </w:tcBorders>
            <w:shd w:val="clear" w:color="auto" w:fill="auto"/>
            <w:noWrap/>
            <w:vAlign w:val="center"/>
          </w:tcPr>
          <w:p w14:paraId="552C0146">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3863FD4E">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5AB00A93">
            <w:pPr>
              <w:keepNext w:val="0"/>
              <w:keepLines w:val="0"/>
              <w:widowControl/>
              <w:suppressLineNumbers w:val="0"/>
              <w:jc w:val="center"/>
              <w:textAlignment w:val="center"/>
              <w:rPr>
                <w:rFonts w:hint="eastAsia" w:ascii="等线" w:hAnsi="等线" w:eastAsia="等线" w:cs="等线"/>
                <w:i w:val="0"/>
                <w:iCs w:val="0"/>
                <w:color w:val="FF0000"/>
                <w:sz w:val="22"/>
                <w:szCs w:val="22"/>
                <w:u w:val="none"/>
              </w:rPr>
            </w:pPr>
            <w:r>
              <w:rPr>
                <w:rFonts w:hint="eastAsia" w:ascii="等线" w:hAnsi="等线" w:eastAsia="等线" w:cs="等线"/>
                <w:i w:val="0"/>
                <w:iCs w:val="0"/>
                <w:color w:val="FF0000"/>
                <w:kern w:val="0"/>
                <w:sz w:val="22"/>
                <w:szCs w:val="22"/>
                <w:u w:val="none"/>
                <w:lang w:val="en-US" w:eastAsia="zh-CN" w:bidi="ar"/>
              </w:rPr>
              <w:t>2</w:t>
            </w:r>
          </w:p>
        </w:tc>
        <w:tc>
          <w:tcPr>
            <w:tcW w:w="0" w:type="auto"/>
            <w:tcBorders>
              <w:top w:val="nil"/>
              <w:left w:val="nil"/>
              <w:bottom w:val="nil"/>
              <w:right w:val="nil"/>
            </w:tcBorders>
            <w:shd w:val="clear" w:color="auto" w:fill="auto"/>
            <w:noWrap/>
            <w:vAlign w:val="center"/>
          </w:tcPr>
          <w:p w14:paraId="6958E1B4">
            <w:pPr>
              <w:jc w:val="center"/>
              <w:rPr>
                <w:rFonts w:hint="eastAsia" w:ascii="等线" w:hAnsi="等线" w:eastAsia="等线" w:cs="等线"/>
                <w:i w:val="0"/>
                <w:iCs w:val="0"/>
                <w:color w:val="000000"/>
                <w:sz w:val="22"/>
                <w:szCs w:val="22"/>
                <w:u w:val="none"/>
              </w:rPr>
            </w:pPr>
          </w:p>
        </w:tc>
        <w:tc>
          <w:tcPr>
            <w:tcW w:w="730" w:type="dxa"/>
            <w:tcBorders>
              <w:top w:val="nil"/>
              <w:left w:val="nil"/>
              <w:bottom w:val="nil"/>
              <w:right w:val="nil"/>
            </w:tcBorders>
            <w:shd w:val="clear" w:color="auto" w:fill="auto"/>
            <w:noWrap/>
            <w:vAlign w:val="center"/>
          </w:tcPr>
          <w:p w14:paraId="6293C23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r>
      <w:tr w14:paraId="255C55B8">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24867E1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安徽</w:t>
            </w:r>
          </w:p>
        </w:tc>
        <w:tc>
          <w:tcPr>
            <w:tcW w:w="0" w:type="auto"/>
            <w:tcBorders>
              <w:top w:val="nil"/>
              <w:left w:val="nil"/>
              <w:bottom w:val="nil"/>
              <w:right w:val="nil"/>
            </w:tcBorders>
            <w:shd w:val="clear" w:color="auto" w:fill="auto"/>
            <w:noWrap/>
            <w:vAlign w:val="center"/>
          </w:tcPr>
          <w:p w14:paraId="7C32FBBF">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676A3EC1">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4FB5FBCA">
            <w:pPr>
              <w:keepNext w:val="0"/>
              <w:keepLines w:val="0"/>
              <w:widowControl/>
              <w:suppressLineNumbers w:val="0"/>
              <w:jc w:val="center"/>
              <w:textAlignment w:val="center"/>
              <w:rPr>
                <w:rFonts w:hint="eastAsia" w:ascii="等线" w:hAnsi="等线" w:eastAsia="等线" w:cs="等线"/>
                <w:i w:val="0"/>
                <w:iCs w:val="0"/>
                <w:color w:val="FF0000"/>
                <w:sz w:val="22"/>
                <w:szCs w:val="22"/>
                <w:u w:val="none"/>
              </w:rPr>
            </w:pPr>
            <w:r>
              <w:rPr>
                <w:rFonts w:hint="eastAsia" w:ascii="等线" w:hAnsi="等线" w:eastAsia="等线" w:cs="等线"/>
                <w:i w:val="0"/>
                <w:iCs w:val="0"/>
                <w:color w:val="FF0000"/>
                <w:kern w:val="0"/>
                <w:sz w:val="22"/>
                <w:szCs w:val="22"/>
                <w:u w:val="none"/>
                <w:lang w:val="en-US" w:eastAsia="zh-CN" w:bidi="ar"/>
              </w:rPr>
              <w:t>1</w:t>
            </w:r>
          </w:p>
        </w:tc>
        <w:tc>
          <w:tcPr>
            <w:tcW w:w="0" w:type="auto"/>
            <w:tcBorders>
              <w:top w:val="nil"/>
              <w:left w:val="nil"/>
              <w:bottom w:val="nil"/>
              <w:right w:val="nil"/>
            </w:tcBorders>
            <w:shd w:val="clear" w:color="auto" w:fill="auto"/>
            <w:noWrap/>
            <w:vAlign w:val="center"/>
          </w:tcPr>
          <w:p w14:paraId="1544599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c>
          <w:tcPr>
            <w:tcW w:w="730" w:type="dxa"/>
            <w:tcBorders>
              <w:top w:val="nil"/>
              <w:left w:val="nil"/>
              <w:bottom w:val="nil"/>
              <w:right w:val="nil"/>
            </w:tcBorders>
            <w:shd w:val="clear" w:color="auto" w:fill="auto"/>
            <w:noWrap/>
            <w:vAlign w:val="center"/>
          </w:tcPr>
          <w:p w14:paraId="15AB0A5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r>
      <w:tr w14:paraId="6FBDFE1D">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3C427BD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新疆</w:t>
            </w:r>
          </w:p>
        </w:tc>
        <w:tc>
          <w:tcPr>
            <w:tcW w:w="0" w:type="auto"/>
            <w:tcBorders>
              <w:top w:val="nil"/>
              <w:left w:val="nil"/>
              <w:bottom w:val="nil"/>
              <w:right w:val="nil"/>
            </w:tcBorders>
            <w:shd w:val="clear" w:color="auto" w:fill="auto"/>
            <w:noWrap/>
            <w:vAlign w:val="center"/>
          </w:tcPr>
          <w:p w14:paraId="4DEC35EE">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4DFBEA02">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104675B1">
            <w:pPr>
              <w:keepNext w:val="0"/>
              <w:keepLines w:val="0"/>
              <w:widowControl/>
              <w:suppressLineNumbers w:val="0"/>
              <w:jc w:val="center"/>
              <w:textAlignment w:val="center"/>
              <w:rPr>
                <w:rFonts w:hint="eastAsia" w:ascii="等线" w:hAnsi="等线" w:eastAsia="等线" w:cs="等线"/>
                <w:i w:val="0"/>
                <w:iCs w:val="0"/>
                <w:color w:val="FF0000"/>
                <w:sz w:val="22"/>
                <w:szCs w:val="22"/>
                <w:u w:val="none"/>
              </w:rPr>
            </w:pPr>
            <w:r>
              <w:rPr>
                <w:rFonts w:hint="eastAsia" w:ascii="等线" w:hAnsi="等线" w:eastAsia="等线" w:cs="等线"/>
                <w:i w:val="0"/>
                <w:iCs w:val="0"/>
                <w:color w:val="FF0000"/>
                <w:kern w:val="0"/>
                <w:sz w:val="22"/>
                <w:szCs w:val="22"/>
                <w:u w:val="none"/>
                <w:lang w:val="en-US" w:eastAsia="zh-CN" w:bidi="ar"/>
              </w:rPr>
              <w:t>1</w:t>
            </w:r>
          </w:p>
        </w:tc>
        <w:tc>
          <w:tcPr>
            <w:tcW w:w="0" w:type="auto"/>
            <w:tcBorders>
              <w:top w:val="nil"/>
              <w:left w:val="nil"/>
              <w:bottom w:val="nil"/>
              <w:right w:val="nil"/>
            </w:tcBorders>
            <w:shd w:val="clear" w:color="auto" w:fill="auto"/>
            <w:noWrap/>
            <w:vAlign w:val="center"/>
          </w:tcPr>
          <w:p w14:paraId="4A772053">
            <w:pPr>
              <w:jc w:val="center"/>
              <w:rPr>
                <w:rFonts w:hint="eastAsia" w:ascii="等线" w:hAnsi="等线" w:eastAsia="等线" w:cs="等线"/>
                <w:i w:val="0"/>
                <w:iCs w:val="0"/>
                <w:color w:val="000000"/>
                <w:sz w:val="22"/>
                <w:szCs w:val="22"/>
                <w:u w:val="none"/>
              </w:rPr>
            </w:pPr>
          </w:p>
        </w:tc>
        <w:tc>
          <w:tcPr>
            <w:tcW w:w="730" w:type="dxa"/>
            <w:tcBorders>
              <w:top w:val="nil"/>
              <w:left w:val="nil"/>
              <w:bottom w:val="nil"/>
              <w:right w:val="nil"/>
            </w:tcBorders>
            <w:shd w:val="clear" w:color="auto" w:fill="auto"/>
            <w:noWrap/>
            <w:vAlign w:val="center"/>
          </w:tcPr>
          <w:p w14:paraId="5AF023B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32A32FFC">
        <w:tblPrEx>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32BF74B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四川</w:t>
            </w:r>
          </w:p>
        </w:tc>
        <w:tc>
          <w:tcPr>
            <w:tcW w:w="0" w:type="auto"/>
            <w:tcBorders>
              <w:top w:val="nil"/>
              <w:left w:val="nil"/>
              <w:bottom w:val="nil"/>
              <w:right w:val="nil"/>
            </w:tcBorders>
            <w:shd w:val="clear" w:color="auto" w:fill="auto"/>
            <w:noWrap/>
            <w:vAlign w:val="center"/>
          </w:tcPr>
          <w:p w14:paraId="5C5E14D1">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02971275">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06448B33">
            <w:pPr>
              <w:keepNext w:val="0"/>
              <w:keepLines w:val="0"/>
              <w:widowControl/>
              <w:suppressLineNumbers w:val="0"/>
              <w:jc w:val="center"/>
              <w:textAlignment w:val="center"/>
              <w:rPr>
                <w:rFonts w:hint="eastAsia" w:ascii="等线" w:hAnsi="等线" w:eastAsia="等线" w:cs="等线"/>
                <w:i w:val="0"/>
                <w:iCs w:val="0"/>
                <w:color w:val="FF0000"/>
                <w:sz w:val="22"/>
                <w:szCs w:val="22"/>
                <w:u w:val="none"/>
              </w:rPr>
            </w:pPr>
            <w:r>
              <w:rPr>
                <w:rFonts w:hint="eastAsia" w:ascii="等线" w:hAnsi="等线" w:eastAsia="等线" w:cs="等线"/>
                <w:i w:val="0"/>
                <w:iCs w:val="0"/>
                <w:color w:val="FF0000"/>
                <w:kern w:val="0"/>
                <w:sz w:val="22"/>
                <w:szCs w:val="22"/>
                <w:u w:val="none"/>
                <w:lang w:val="en-US" w:eastAsia="zh-CN" w:bidi="ar"/>
              </w:rPr>
              <w:t>1</w:t>
            </w:r>
          </w:p>
        </w:tc>
        <w:tc>
          <w:tcPr>
            <w:tcW w:w="0" w:type="auto"/>
            <w:tcBorders>
              <w:top w:val="nil"/>
              <w:left w:val="nil"/>
              <w:bottom w:val="nil"/>
              <w:right w:val="nil"/>
            </w:tcBorders>
            <w:shd w:val="clear" w:color="auto" w:fill="auto"/>
            <w:noWrap/>
            <w:vAlign w:val="center"/>
          </w:tcPr>
          <w:p w14:paraId="39C0ABF0">
            <w:pPr>
              <w:jc w:val="center"/>
              <w:rPr>
                <w:rFonts w:hint="eastAsia" w:ascii="等线" w:hAnsi="等线" w:eastAsia="等线" w:cs="等线"/>
                <w:i w:val="0"/>
                <w:iCs w:val="0"/>
                <w:color w:val="000000"/>
                <w:sz w:val="22"/>
                <w:szCs w:val="22"/>
                <w:u w:val="none"/>
              </w:rPr>
            </w:pPr>
          </w:p>
        </w:tc>
        <w:tc>
          <w:tcPr>
            <w:tcW w:w="730" w:type="dxa"/>
            <w:tcBorders>
              <w:top w:val="nil"/>
              <w:left w:val="nil"/>
              <w:bottom w:val="nil"/>
              <w:right w:val="nil"/>
            </w:tcBorders>
            <w:shd w:val="clear" w:color="auto" w:fill="auto"/>
            <w:noWrap/>
            <w:vAlign w:val="center"/>
          </w:tcPr>
          <w:p w14:paraId="3815CC3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62D5519A">
        <w:tblPrEx>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0AA2061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陕西</w:t>
            </w:r>
          </w:p>
        </w:tc>
        <w:tc>
          <w:tcPr>
            <w:tcW w:w="0" w:type="auto"/>
            <w:tcBorders>
              <w:top w:val="nil"/>
              <w:left w:val="nil"/>
              <w:bottom w:val="nil"/>
              <w:right w:val="nil"/>
            </w:tcBorders>
            <w:shd w:val="clear" w:color="auto" w:fill="auto"/>
            <w:noWrap/>
            <w:vAlign w:val="center"/>
          </w:tcPr>
          <w:p w14:paraId="33DC1A24">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4A7FDE2A">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75549235">
            <w:pPr>
              <w:keepNext w:val="0"/>
              <w:keepLines w:val="0"/>
              <w:widowControl/>
              <w:suppressLineNumbers w:val="0"/>
              <w:jc w:val="center"/>
              <w:textAlignment w:val="center"/>
              <w:rPr>
                <w:rFonts w:hint="eastAsia" w:ascii="等线" w:hAnsi="等线" w:eastAsia="等线" w:cs="等线"/>
                <w:i w:val="0"/>
                <w:iCs w:val="0"/>
                <w:color w:val="FF0000"/>
                <w:sz w:val="22"/>
                <w:szCs w:val="22"/>
                <w:u w:val="none"/>
              </w:rPr>
            </w:pPr>
            <w:r>
              <w:rPr>
                <w:rFonts w:hint="eastAsia" w:ascii="等线" w:hAnsi="等线" w:eastAsia="等线" w:cs="等线"/>
                <w:i w:val="0"/>
                <w:iCs w:val="0"/>
                <w:color w:val="FF0000"/>
                <w:kern w:val="0"/>
                <w:sz w:val="22"/>
                <w:szCs w:val="22"/>
                <w:u w:val="none"/>
                <w:lang w:val="en-US" w:eastAsia="zh-CN" w:bidi="ar"/>
              </w:rPr>
              <w:t>1</w:t>
            </w:r>
          </w:p>
        </w:tc>
        <w:tc>
          <w:tcPr>
            <w:tcW w:w="0" w:type="auto"/>
            <w:tcBorders>
              <w:top w:val="nil"/>
              <w:left w:val="nil"/>
              <w:bottom w:val="nil"/>
              <w:right w:val="nil"/>
            </w:tcBorders>
            <w:shd w:val="clear" w:color="auto" w:fill="auto"/>
            <w:noWrap/>
            <w:vAlign w:val="center"/>
          </w:tcPr>
          <w:p w14:paraId="5B9AB30A">
            <w:pPr>
              <w:jc w:val="center"/>
              <w:rPr>
                <w:rFonts w:hint="eastAsia" w:ascii="等线" w:hAnsi="等线" w:eastAsia="等线" w:cs="等线"/>
                <w:i w:val="0"/>
                <w:iCs w:val="0"/>
                <w:color w:val="000000"/>
                <w:sz w:val="22"/>
                <w:szCs w:val="22"/>
                <w:u w:val="none"/>
              </w:rPr>
            </w:pPr>
          </w:p>
        </w:tc>
        <w:tc>
          <w:tcPr>
            <w:tcW w:w="730" w:type="dxa"/>
            <w:tcBorders>
              <w:top w:val="nil"/>
              <w:left w:val="nil"/>
              <w:bottom w:val="nil"/>
              <w:right w:val="nil"/>
            </w:tcBorders>
            <w:shd w:val="clear" w:color="auto" w:fill="auto"/>
            <w:noWrap/>
            <w:vAlign w:val="center"/>
          </w:tcPr>
          <w:p w14:paraId="44237F6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4B7D8D54">
        <w:tblPrEx>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39F94AC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内蒙</w:t>
            </w:r>
          </w:p>
        </w:tc>
        <w:tc>
          <w:tcPr>
            <w:tcW w:w="0" w:type="auto"/>
            <w:tcBorders>
              <w:top w:val="nil"/>
              <w:left w:val="nil"/>
              <w:bottom w:val="nil"/>
              <w:right w:val="nil"/>
            </w:tcBorders>
            <w:shd w:val="clear" w:color="auto" w:fill="auto"/>
            <w:noWrap/>
            <w:vAlign w:val="center"/>
          </w:tcPr>
          <w:p w14:paraId="15B9071A">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45CE3A9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c>
          <w:tcPr>
            <w:tcW w:w="0" w:type="auto"/>
            <w:tcBorders>
              <w:top w:val="nil"/>
              <w:left w:val="nil"/>
              <w:bottom w:val="nil"/>
              <w:right w:val="nil"/>
            </w:tcBorders>
            <w:shd w:val="clear" w:color="auto" w:fill="auto"/>
            <w:noWrap/>
            <w:vAlign w:val="center"/>
          </w:tcPr>
          <w:p w14:paraId="1F59B394">
            <w:pPr>
              <w:jc w:val="center"/>
              <w:rPr>
                <w:rFonts w:hint="eastAsia" w:ascii="等线" w:hAnsi="等线" w:eastAsia="等线" w:cs="等线"/>
                <w:i w:val="0"/>
                <w:iCs w:val="0"/>
                <w:color w:val="FF0000"/>
                <w:sz w:val="22"/>
                <w:szCs w:val="22"/>
                <w:u w:val="none"/>
              </w:rPr>
            </w:pPr>
          </w:p>
        </w:tc>
        <w:tc>
          <w:tcPr>
            <w:tcW w:w="0" w:type="auto"/>
            <w:tcBorders>
              <w:top w:val="nil"/>
              <w:left w:val="nil"/>
              <w:bottom w:val="nil"/>
              <w:right w:val="nil"/>
            </w:tcBorders>
            <w:shd w:val="clear" w:color="auto" w:fill="auto"/>
            <w:noWrap/>
            <w:vAlign w:val="center"/>
          </w:tcPr>
          <w:p w14:paraId="455CC4D5">
            <w:pPr>
              <w:jc w:val="center"/>
              <w:rPr>
                <w:rFonts w:hint="eastAsia" w:ascii="等线" w:hAnsi="等线" w:eastAsia="等线" w:cs="等线"/>
                <w:i w:val="0"/>
                <w:iCs w:val="0"/>
                <w:color w:val="000000"/>
                <w:sz w:val="22"/>
                <w:szCs w:val="22"/>
                <w:u w:val="none"/>
              </w:rPr>
            </w:pPr>
          </w:p>
        </w:tc>
        <w:tc>
          <w:tcPr>
            <w:tcW w:w="730" w:type="dxa"/>
            <w:tcBorders>
              <w:top w:val="nil"/>
              <w:left w:val="nil"/>
              <w:bottom w:val="nil"/>
              <w:right w:val="nil"/>
            </w:tcBorders>
            <w:shd w:val="clear" w:color="auto" w:fill="auto"/>
            <w:noWrap/>
            <w:vAlign w:val="center"/>
          </w:tcPr>
          <w:p w14:paraId="58A1029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3AA244F2">
        <w:tblPrEx>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40A3FD1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贵州</w:t>
            </w:r>
          </w:p>
        </w:tc>
        <w:tc>
          <w:tcPr>
            <w:tcW w:w="0" w:type="auto"/>
            <w:tcBorders>
              <w:top w:val="nil"/>
              <w:left w:val="nil"/>
              <w:bottom w:val="nil"/>
              <w:right w:val="nil"/>
            </w:tcBorders>
            <w:shd w:val="clear" w:color="auto" w:fill="auto"/>
            <w:noWrap/>
            <w:vAlign w:val="center"/>
          </w:tcPr>
          <w:p w14:paraId="2230D948">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1D14B285">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2620CEBC">
            <w:pPr>
              <w:keepNext w:val="0"/>
              <w:keepLines w:val="0"/>
              <w:widowControl/>
              <w:suppressLineNumbers w:val="0"/>
              <w:jc w:val="center"/>
              <w:textAlignment w:val="center"/>
              <w:rPr>
                <w:rFonts w:hint="eastAsia" w:ascii="等线" w:hAnsi="等线" w:eastAsia="等线" w:cs="等线"/>
                <w:i w:val="0"/>
                <w:iCs w:val="0"/>
                <w:color w:val="FF0000"/>
                <w:sz w:val="22"/>
                <w:szCs w:val="22"/>
                <w:u w:val="none"/>
              </w:rPr>
            </w:pPr>
            <w:r>
              <w:rPr>
                <w:rFonts w:hint="eastAsia" w:ascii="等线" w:hAnsi="等线" w:eastAsia="等线" w:cs="等线"/>
                <w:i w:val="0"/>
                <w:iCs w:val="0"/>
                <w:color w:val="FF0000"/>
                <w:kern w:val="0"/>
                <w:sz w:val="22"/>
                <w:szCs w:val="22"/>
                <w:u w:val="none"/>
                <w:lang w:val="en-US" w:eastAsia="zh-CN" w:bidi="ar"/>
              </w:rPr>
              <w:t>1</w:t>
            </w:r>
          </w:p>
        </w:tc>
        <w:tc>
          <w:tcPr>
            <w:tcW w:w="0" w:type="auto"/>
            <w:tcBorders>
              <w:top w:val="nil"/>
              <w:left w:val="nil"/>
              <w:bottom w:val="nil"/>
              <w:right w:val="nil"/>
            </w:tcBorders>
            <w:shd w:val="clear" w:color="auto" w:fill="auto"/>
            <w:noWrap/>
            <w:vAlign w:val="center"/>
          </w:tcPr>
          <w:p w14:paraId="14D1DC05">
            <w:pPr>
              <w:jc w:val="center"/>
              <w:rPr>
                <w:rFonts w:hint="eastAsia" w:ascii="等线" w:hAnsi="等线" w:eastAsia="等线" w:cs="等线"/>
                <w:i w:val="0"/>
                <w:iCs w:val="0"/>
                <w:color w:val="000000"/>
                <w:sz w:val="22"/>
                <w:szCs w:val="22"/>
                <w:u w:val="none"/>
              </w:rPr>
            </w:pPr>
          </w:p>
        </w:tc>
        <w:tc>
          <w:tcPr>
            <w:tcW w:w="730" w:type="dxa"/>
            <w:tcBorders>
              <w:top w:val="nil"/>
              <w:left w:val="nil"/>
              <w:bottom w:val="nil"/>
              <w:right w:val="nil"/>
            </w:tcBorders>
            <w:shd w:val="clear" w:color="auto" w:fill="auto"/>
            <w:noWrap/>
            <w:vAlign w:val="center"/>
          </w:tcPr>
          <w:p w14:paraId="1856CD8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5B73EAA5">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795C9F1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福建</w:t>
            </w:r>
          </w:p>
        </w:tc>
        <w:tc>
          <w:tcPr>
            <w:tcW w:w="0" w:type="auto"/>
            <w:tcBorders>
              <w:top w:val="nil"/>
              <w:left w:val="nil"/>
              <w:bottom w:val="nil"/>
              <w:right w:val="nil"/>
            </w:tcBorders>
            <w:shd w:val="clear" w:color="auto" w:fill="auto"/>
            <w:noWrap/>
            <w:vAlign w:val="center"/>
          </w:tcPr>
          <w:p w14:paraId="10C89E6C">
            <w:pPr>
              <w:jc w:val="center"/>
              <w:rPr>
                <w:rFonts w:hint="eastAsia" w:ascii="等线" w:hAnsi="等线" w:eastAsia="等线" w:cs="等线"/>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48D5919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c>
          <w:tcPr>
            <w:tcW w:w="0" w:type="auto"/>
            <w:tcBorders>
              <w:top w:val="nil"/>
              <w:left w:val="nil"/>
              <w:bottom w:val="nil"/>
              <w:right w:val="nil"/>
            </w:tcBorders>
            <w:shd w:val="clear" w:color="auto" w:fill="auto"/>
            <w:noWrap/>
            <w:vAlign w:val="center"/>
          </w:tcPr>
          <w:p w14:paraId="05B859F0">
            <w:pPr>
              <w:jc w:val="center"/>
              <w:rPr>
                <w:rFonts w:hint="eastAsia" w:ascii="等线" w:hAnsi="等线" w:eastAsia="等线" w:cs="等线"/>
                <w:i w:val="0"/>
                <w:iCs w:val="0"/>
                <w:color w:val="FF0000"/>
                <w:sz w:val="22"/>
                <w:szCs w:val="22"/>
                <w:u w:val="none"/>
              </w:rPr>
            </w:pPr>
          </w:p>
        </w:tc>
        <w:tc>
          <w:tcPr>
            <w:tcW w:w="0" w:type="auto"/>
            <w:tcBorders>
              <w:top w:val="nil"/>
              <w:left w:val="nil"/>
              <w:bottom w:val="nil"/>
              <w:right w:val="nil"/>
            </w:tcBorders>
            <w:shd w:val="clear" w:color="auto" w:fill="auto"/>
            <w:noWrap/>
            <w:vAlign w:val="center"/>
          </w:tcPr>
          <w:p w14:paraId="212D3F0B">
            <w:pPr>
              <w:jc w:val="center"/>
              <w:rPr>
                <w:rFonts w:hint="eastAsia" w:ascii="等线" w:hAnsi="等线" w:eastAsia="等线" w:cs="等线"/>
                <w:i w:val="0"/>
                <w:iCs w:val="0"/>
                <w:color w:val="000000"/>
                <w:sz w:val="22"/>
                <w:szCs w:val="22"/>
                <w:u w:val="none"/>
              </w:rPr>
            </w:pPr>
          </w:p>
        </w:tc>
        <w:tc>
          <w:tcPr>
            <w:tcW w:w="730" w:type="dxa"/>
            <w:tcBorders>
              <w:top w:val="nil"/>
              <w:left w:val="nil"/>
              <w:bottom w:val="nil"/>
              <w:right w:val="nil"/>
            </w:tcBorders>
            <w:shd w:val="clear" w:color="auto" w:fill="auto"/>
            <w:noWrap/>
            <w:vAlign w:val="center"/>
          </w:tcPr>
          <w:p w14:paraId="700EFE7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698FFFE1">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single" w:color="8EA9DB" w:sz="4" w:space="0"/>
              <w:right w:val="nil"/>
            </w:tcBorders>
            <w:shd w:val="clear" w:color="auto" w:fill="auto"/>
            <w:noWrap/>
            <w:vAlign w:val="center"/>
          </w:tcPr>
          <w:p w14:paraId="4522465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北京</w:t>
            </w:r>
          </w:p>
        </w:tc>
        <w:tc>
          <w:tcPr>
            <w:tcW w:w="0" w:type="auto"/>
            <w:tcBorders>
              <w:top w:val="nil"/>
              <w:left w:val="nil"/>
              <w:bottom w:val="single" w:color="8EA9DB" w:sz="4" w:space="0"/>
              <w:right w:val="nil"/>
            </w:tcBorders>
            <w:shd w:val="clear" w:color="auto" w:fill="auto"/>
            <w:noWrap/>
            <w:vAlign w:val="center"/>
          </w:tcPr>
          <w:p w14:paraId="1D6FD824">
            <w:pPr>
              <w:jc w:val="center"/>
              <w:rPr>
                <w:rFonts w:hint="eastAsia" w:ascii="等线" w:hAnsi="等线" w:eastAsia="等线" w:cs="等线"/>
                <w:i w:val="0"/>
                <w:iCs w:val="0"/>
                <w:color w:val="000000"/>
                <w:sz w:val="22"/>
                <w:szCs w:val="22"/>
                <w:u w:val="none"/>
              </w:rPr>
            </w:pPr>
          </w:p>
        </w:tc>
        <w:tc>
          <w:tcPr>
            <w:tcW w:w="0" w:type="auto"/>
            <w:tcBorders>
              <w:top w:val="nil"/>
              <w:left w:val="nil"/>
              <w:bottom w:val="single" w:color="8EA9DB" w:sz="4" w:space="0"/>
              <w:right w:val="nil"/>
            </w:tcBorders>
            <w:shd w:val="clear" w:color="auto" w:fill="auto"/>
            <w:noWrap/>
            <w:vAlign w:val="center"/>
          </w:tcPr>
          <w:p w14:paraId="6E977E7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c>
          <w:tcPr>
            <w:tcW w:w="0" w:type="auto"/>
            <w:tcBorders>
              <w:top w:val="nil"/>
              <w:left w:val="nil"/>
              <w:bottom w:val="single" w:color="8EA9DB" w:sz="4" w:space="0"/>
              <w:right w:val="nil"/>
            </w:tcBorders>
            <w:shd w:val="clear" w:color="auto" w:fill="auto"/>
            <w:noWrap/>
            <w:vAlign w:val="center"/>
          </w:tcPr>
          <w:p w14:paraId="55939826">
            <w:pPr>
              <w:jc w:val="center"/>
              <w:rPr>
                <w:rFonts w:hint="eastAsia" w:ascii="等线" w:hAnsi="等线" w:eastAsia="等线" w:cs="等线"/>
                <w:i w:val="0"/>
                <w:iCs w:val="0"/>
                <w:color w:val="FF0000"/>
                <w:sz w:val="22"/>
                <w:szCs w:val="22"/>
                <w:u w:val="none"/>
              </w:rPr>
            </w:pPr>
          </w:p>
        </w:tc>
        <w:tc>
          <w:tcPr>
            <w:tcW w:w="0" w:type="auto"/>
            <w:tcBorders>
              <w:top w:val="nil"/>
              <w:left w:val="nil"/>
              <w:bottom w:val="single" w:color="8EA9DB" w:sz="4" w:space="0"/>
              <w:right w:val="nil"/>
            </w:tcBorders>
            <w:shd w:val="clear" w:color="auto" w:fill="auto"/>
            <w:noWrap/>
            <w:vAlign w:val="center"/>
          </w:tcPr>
          <w:p w14:paraId="63F89C0E">
            <w:pPr>
              <w:jc w:val="center"/>
              <w:rPr>
                <w:rFonts w:hint="eastAsia" w:ascii="等线" w:hAnsi="等线" w:eastAsia="等线" w:cs="等线"/>
                <w:i w:val="0"/>
                <w:iCs w:val="0"/>
                <w:color w:val="000000"/>
                <w:sz w:val="22"/>
                <w:szCs w:val="22"/>
                <w:u w:val="none"/>
              </w:rPr>
            </w:pPr>
          </w:p>
        </w:tc>
        <w:tc>
          <w:tcPr>
            <w:tcW w:w="730" w:type="dxa"/>
            <w:tcBorders>
              <w:top w:val="nil"/>
              <w:left w:val="nil"/>
              <w:bottom w:val="single" w:color="8EA9DB" w:sz="4" w:space="0"/>
              <w:right w:val="nil"/>
            </w:tcBorders>
            <w:shd w:val="clear" w:color="auto" w:fill="auto"/>
            <w:noWrap/>
            <w:vAlign w:val="center"/>
          </w:tcPr>
          <w:p w14:paraId="11ED8E3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1A13ACC7">
        <w:tblPrEx>
          <w:tblCellMar>
            <w:top w:w="0" w:type="dxa"/>
            <w:left w:w="108" w:type="dxa"/>
            <w:bottom w:w="0" w:type="dxa"/>
            <w:right w:w="108" w:type="dxa"/>
          </w:tblCellMar>
        </w:tblPrEx>
        <w:trPr>
          <w:trHeight w:val="276" w:hRule="atLeast"/>
        </w:trPr>
        <w:tc>
          <w:tcPr>
            <w:tcW w:w="0" w:type="auto"/>
            <w:tcBorders>
              <w:top w:val="single" w:color="8EA9DB" w:sz="4" w:space="0"/>
              <w:left w:val="nil"/>
              <w:bottom w:val="nil"/>
              <w:right w:val="nil"/>
            </w:tcBorders>
            <w:shd w:val="clear" w:color="D9E1F2" w:fill="D9E1F2"/>
            <w:noWrap/>
            <w:vAlign w:val="center"/>
          </w:tcPr>
          <w:p w14:paraId="3D9A2830">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总计</w:t>
            </w:r>
          </w:p>
        </w:tc>
        <w:tc>
          <w:tcPr>
            <w:tcW w:w="0" w:type="auto"/>
            <w:tcBorders>
              <w:top w:val="single" w:color="8EA9DB" w:sz="4" w:space="0"/>
              <w:left w:val="nil"/>
              <w:bottom w:val="nil"/>
              <w:right w:val="nil"/>
            </w:tcBorders>
            <w:shd w:val="clear" w:color="D9E1F2" w:fill="D9E1F2"/>
            <w:noWrap/>
            <w:vAlign w:val="center"/>
          </w:tcPr>
          <w:p w14:paraId="255CC3FF">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8</w:t>
            </w:r>
          </w:p>
        </w:tc>
        <w:tc>
          <w:tcPr>
            <w:tcW w:w="0" w:type="auto"/>
            <w:tcBorders>
              <w:top w:val="single" w:color="8EA9DB" w:sz="4" w:space="0"/>
              <w:left w:val="nil"/>
              <w:bottom w:val="nil"/>
              <w:right w:val="nil"/>
            </w:tcBorders>
            <w:shd w:val="clear" w:color="D9E1F2" w:fill="D9E1F2"/>
            <w:noWrap/>
            <w:vAlign w:val="center"/>
          </w:tcPr>
          <w:p w14:paraId="0A92D715">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10</w:t>
            </w:r>
          </w:p>
        </w:tc>
        <w:tc>
          <w:tcPr>
            <w:tcW w:w="0" w:type="auto"/>
            <w:tcBorders>
              <w:top w:val="single" w:color="8EA9DB" w:sz="4" w:space="0"/>
              <w:left w:val="nil"/>
              <w:bottom w:val="nil"/>
              <w:right w:val="nil"/>
            </w:tcBorders>
            <w:shd w:val="clear" w:color="D9E1F2" w:fill="D9E1F2"/>
            <w:noWrap/>
            <w:vAlign w:val="center"/>
          </w:tcPr>
          <w:p w14:paraId="61FB1EAE">
            <w:pPr>
              <w:keepNext w:val="0"/>
              <w:keepLines w:val="0"/>
              <w:widowControl/>
              <w:suppressLineNumbers w:val="0"/>
              <w:jc w:val="center"/>
              <w:textAlignment w:val="center"/>
              <w:rPr>
                <w:rFonts w:hint="eastAsia" w:ascii="等线" w:hAnsi="等线" w:eastAsia="等线" w:cs="等线"/>
                <w:b/>
                <w:bCs/>
                <w:i w:val="0"/>
                <w:iCs w:val="0"/>
                <w:color w:val="FF0000"/>
                <w:sz w:val="22"/>
                <w:szCs w:val="22"/>
                <w:u w:val="none"/>
              </w:rPr>
            </w:pPr>
            <w:r>
              <w:rPr>
                <w:rFonts w:hint="eastAsia" w:ascii="等线" w:hAnsi="等线" w:eastAsia="等线" w:cs="等线"/>
                <w:b/>
                <w:bCs/>
                <w:i w:val="0"/>
                <w:iCs w:val="0"/>
                <w:color w:val="FF0000"/>
                <w:kern w:val="0"/>
                <w:sz w:val="22"/>
                <w:szCs w:val="22"/>
                <w:u w:val="none"/>
                <w:lang w:val="en-US" w:eastAsia="zh-CN" w:bidi="ar"/>
              </w:rPr>
              <w:t>25</w:t>
            </w:r>
          </w:p>
        </w:tc>
        <w:tc>
          <w:tcPr>
            <w:tcW w:w="0" w:type="auto"/>
            <w:tcBorders>
              <w:top w:val="single" w:color="8EA9DB" w:sz="4" w:space="0"/>
              <w:left w:val="nil"/>
              <w:bottom w:val="nil"/>
              <w:right w:val="nil"/>
            </w:tcBorders>
            <w:shd w:val="clear" w:color="D9E1F2" w:fill="D9E1F2"/>
            <w:noWrap/>
            <w:vAlign w:val="center"/>
          </w:tcPr>
          <w:p w14:paraId="68651D19">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7</w:t>
            </w:r>
          </w:p>
        </w:tc>
        <w:tc>
          <w:tcPr>
            <w:tcW w:w="730" w:type="dxa"/>
            <w:tcBorders>
              <w:top w:val="single" w:color="8EA9DB" w:sz="4" w:space="0"/>
              <w:left w:val="nil"/>
              <w:bottom w:val="nil"/>
              <w:right w:val="nil"/>
            </w:tcBorders>
            <w:shd w:val="clear" w:color="D9E1F2" w:fill="D9E1F2"/>
            <w:noWrap/>
            <w:vAlign w:val="center"/>
          </w:tcPr>
          <w:p w14:paraId="2E980DA0">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50</w:t>
            </w:r>
          </w:p>
        </w:tc>
      </w:tr>
    </w:tbl>
    <w:p w14:paraId="0515EE10">
      <w:pPr>
        <w:numPr>
          <w:ilvl w:val="0"/>
          <w:numId w:val="0"/>
        </w:numPr>
        <w:ind w:leftChars="0"/>
        <w:jc w:val="both"/>
        <w:rPr>
          <w:rFonts w:hint="eastAsia"/>
          <w:b w:val="0"/>
          <w:bCs w:val="0"/>
          <w:sz w:val="22"/>
          <w:szCs w:val="28"/>
          <w:lang w:val="en-US" w:eastAsia="zh-CN"/>
        </w:rPr>
      </w:pPr>
    </w:p>
    <w:p w14:paraId="67F224C4">
      <w:pPr>
        <w:numPr>
          <w:ilvl w:val="0"/>
          <w:numId w:val="0"/>
        </w:numPr>
        <w:ind w:leftChars="0"/>
        <w:jc w:val="both"/>
        <w:rPr>
          <w:rFonts w:hint="default"/>
          <w:b w:val="0"/>
          <w:bCs w:val="0"/>
          <w:sz w:val="22"/>
          <w:szCs w:val="28"/>
          <w:lang w:val="en-US" w:eastAsia="zh-CN"/>
        </w:rPr>
      </w:pPr>
      <w:r>
        <w:rPr>
          <w:rFonts w:hint="eastAsia"/>
          <w:b w:val="0"/>
          <w:bCs w:val="0"/>
          <w:sz w:val="22"/>
          <w:szCs w:val="28"/>
          <w:lang w:val="en-US" w:eastAsia="zh-CN"/>
        </w:rPr>
        <w:t xml:space="preserve">    此表可以直观地看到各省的不合格情况。从一定程度上讲，越是欠发达地区，不合格数量（尤其是严重超标数量）越多，严重超标数量在本地区不合格总数量中占比越大。根据不同区域经济人口与环境现状分析，可能是这些地区人民生活水平较低，由于经济能力有限，更多的人难以得到优质食品，也由此催生出了对应的不合格产业。但这并不可取，同时国家也要重点保障这些地区人民吃得饱、吃得好，努力实现共同富裕的目标。</w:t>
      </w:r>
    </w:p>
    <w:p w14:paraId="3180D2F4">
      <w:pPr>
        <w:numPr>
          <w:ilvl w:val="0"/>
          <w:numId w:val="0"/>
        </w:numPr>
        <w:ind w:leftChars="0"/>
        <w:jc w:val="both"/>
        <w:rPr>
          <w:rFonts w:hint="eastAsia"/>
          <w:b w:val="0"/>
          <w:bCs w:val="0"/>
          <w:sz w:val="22"/>
          <w:szCs w:val="28"/>
          <w:lang w:val="en-US" w:eastAsia="zh-CN"/>
        </w:rPr>
      </w:pPr>
    </w:p>
    <w:p w14:paraId="4AEBBA3A">
      <w:pPr>
        <w:numPr>
          <w:ilvl w:val="0"/>
          <w:numId w:val="0"/>
        </w:numPr>
        <w:ind w:leftChars="0"/>
        <w:jc w:val="both"/>
        <w:rPr>
          <w:rFonts w:hint="default"/>
          <w:b w:val="0"/>
          <w:bCs w:val="0"/>
          <w:sz w:val="22"/>
          <w:szCs w:val="28"/>
          <w:lang w:val="en-US" w:eastAsia="zh-CN"/>
        </w:rPr>
      </w:pPr>
    </w:p>
    <w:p w14:paraId="426752CD">
      <w:pPr>
        <w:numPr>
          <w:ilvl w:val="0"/>
          <w:numId w:val="0"/>
        </w:numPr>
        <w:ind w:leftChars="0"/>
        <w:jc w:val="both"/>
        <w:rPr>
          <w:rFonts w:hint="default"/>
          <w:b w:val="0"/>
          <w:bCs w:val="0"/>
          <w:sz w:val="22"/>
          <w:szCs w:val="28"/>
          <w:lang w:val="en-US" w:eastAsia="zh-CN"/>
        </w:rPr>
      </w:pPr>
    </w:p>
    <w:p w14:paraId="514A9AB6">
      <w:pPr>
        <w:numPr>
          <w:ilvl w:val="0"/>
          <w:numId w:val="0"/>
        </w:numPr>
        <w:ind w:leftChars="0"/>
        <w:jc w:val="both"/>
        <w:rPr>
          <w:rFonts w:hint="default"/>
          <w:b w:val="0"/>
          <w:bCs w:val="0"/>
          <w:sz w:val="22"/>
          <w:szCs w:val="28"/>
          <w:lang w:val="en-US" w:eastAsia="zh-CN"/>
        </w:rPr>
      </w:pPr>
    </w:p>
    <w:p w14:paraId="2C323CA4">
      <w:pPr>
        <w:numPr>
          <w:ilvl w:val="0"/>
          <w:numId w:val="0"/>
        </w:numPr>
        <w:ind w:leftChars="0"/>
        <w:jc w:val="both"/>
        <w:rPr>
          <w:rFonts w:hint="default"/>
          <w:b w:val="0"/>
          <w:bCs w:val="0"/>
          <w:sz w:val="22"/>
          <w:szCs w:val="28"/>
          <w:lang w:val="en-US" w:eastAsia="zh-CN"/>
        </w:rPr>
      </w:pPr>
    </w:p>
    <w:p w14:paraId="0B7F5891">
      <w:pPr>
        <w:numPr>
          <w:ilvl w:val="0"/>
          <w:numId w:val="0"/>
        </w:numPr>
        <w:ind w:leftChars="0"/>
        <w:jc w:val="both"/>
        <w:rPr>
          <w:rFonts w:hint="default"/>
          <w:b w:val="0"/>
          <w:bCs w:val="0"/>
          <w:sz w:val="22"/>
          <w:szCs w:val="28"/>
          <w:lang w:val="en-US" w:eastAsia="zh-CN"/>
        </w:rPr>
      </w:pPr>
    </w:p>
    <w:p w14:paraId="64742059">
      <w:pPr>
        <w:numPr>
          <w:ilvl w:val="0"/>
          <w:numId w:val="0"/>
        </w:numPr>
        <w:ind w:leftChars="0"/>
        <w:jc w:val="both"/>
        <w:rPr>
          <w:rFonts w:hint="default"/>
          <w:b w:val="0"/>
          <w:bCs w:val="0"/>
          <w:sz w:val="22"/>
          <w:szCs w:val="28"/>
          <w:lang w:val="en-US" w:eastAsia="zh-CN"/>
        </w:rPr>
      </w:pPr>
    </w:p>
    <w:p w14:paraId="339CC6CC">
      <w:pPr>
        <w:numPr>
          <w:ilvl w:val="0"/>
          <w:numId w:val="0"/>
        </w:numPr>
        <w:ind w:left="0" w:leftChars="0" w:firstLine="0" w:firstLineChars="0"/>
        <w:jc w:val="both"/>
        <w:rPr>
          <w:rFonts w:hint="eastAsia"/>
          <w:b w:val="0"/>
          <w:bCs w:val="0"/>
          <w:sz w:val="22"/>
          <w:szCs w:val="28"/>
          <w:lang w:val="en-US" w:eastAsia="zh-CN"/>
        </w:rPr>
      </w:pPr>
    </w:p>
    <w:p w14:paraId="66316511">
      <w:pPr>
        <w:jc w:val="both"/>
        <w:rPr>
          <w:rFonts w:hint="eastAsia"/>
          <w:b/>
          <w:bCs/>
          <w:sz w:val="28"/>
          <w:szCs w:val="36"/>
          <w:lang w:val="en-US" w:eastAsia="zh-CN"/>
        </w:rPr>
      </w:pPr>
    </w:p>
    <w:p w14:paraId="5D6E8FD5">
      <w:pPr>
        <w:jc w:val="both"/>
        <w:rPr>
          <w:rFonts w:hint="eastAsia"/>
          <w:b/>
          <w:bCs/>
          <w:sz w:val="28"/>
          <w:szCs w:val="36"/>
          <w:lang w:val="en-US" w:eastAsia="zh-CN"/>
        </w:rPr>
      </w:pPr>
      <w:r>
        <w:rPr>
          <w:rFonts w:hint="eastAsia"/>
          <w:b/>
          <w:bCs/>
          <w:sz w:val="28"/>
          <w:szCs w:val="36"/>
          <w:lang w:val="en-US" w:eastAsia="zh-CN"/>
        </w:rPr>
        <w:t>5.按月分布情况</w:t>
      </w:r>
    </w:p>
    <w:p w14:paraId="05B82EFF">
      <w:pPr>
        <w:numPr>
          <w:ilvl w:val="0"/>
          <w:numId w:val="0"/>
        </w:numPr>
        <w:ind w:leftChars="0"/>
        <w:jc w:val="both"/>
        <w:rPr>
          <w:rFonts w:hint="eastAsia"/>
          <w:b w:val="0"/>
          <w:bCs w:val="0"/>
          <w:sz w:val="22"/>
          <w:szCs w:val="28"/>
          <w:lang w:val="en-US" w:eastAsia="zh-CN"/>
        </w:rPr>
      </w:pPr>
    </w:p>
    <w:p w14:paraId="44C71D0E">
      <w:pPr>
        <w:numPr>
          <w:ilvl w:val="0"/>
          <w:numId w:val="0"/>
        </w:numPr>
        <w:ind w:leftChars="0"/>
        <w:jc w:val="both"/>
        <w:rPr>
          <w:rFonts w:hint="eastAsia"/>
          <w:b w:val="0"/>
          <w:bCs w:val="0"/>
          <w:sz w:val="22"/>
          <w:szCs w:val="28"/>
          <w:lang w:val="en-US" w:eastAsia="zh-CN"/>
        </w:rPr>
      </w:pPr>
    </w:p>
    <w:p w14:paraId="776D2889">
      <w:pPr>
        <w:numPr>
          <w:ilvl w:val="0"/>
          <w:numId w:val="0"/>
        </w:numPr>
        <w:ind w:leftChars="0"/>
        <w:jc w:val="both"/>
        <w:rPr>
          <w:rFonts w:hint="eastAsia"/>
          <w:b w:val="0"/>
          <w:bCs w:val="0"/>
          <w:sz w:val="22"/>
          <w:szCs w:val="28"/>
          <w:lang w:val="en-US" w:eastAsia="zh-CN"/>
        </w:rPr>
      </w:pPr>
    </w:p>
    <w:tbl>
      <w:tblPr>
        <w:tblStyle w:val="2"/>
        <w:tblW w:w="2892" w:type="dxa"/>
        <w:tblInd w:w="96" w:type="dxa"/>
        <w:shd w:val="clear" w:color="auto" w:fill="auto"/>
        <w:tblLayout w:type="autofit"/>
        <w:tblCellMar>
          <w:top w:w="0" w:type="dxa"/>
          <w:left w:w="108" w:type="dxa"/>
          <w:bottom w:w="0" w:type="dxa"/>
          <w:right w:w="108" w:type="dxa"/>
        </w:tblCellMar>
      </w:tblPr>
      <w:tblGrid>
        <w:gridCol w:w="828"/>
        <w:gridCol w:w="2064"/>
      </w:tblGrid>
      <w:tr w14:paraId="6ECED276">
        <w:tblPrEx>
          <w:shd w:val="clear" w:color="auto" w:fill="auto"/>
          <w:tblCellMar>
            <w:top w:w="0" w:type="dxa"/>
            <w:left w:w="108" w:type="dxa"/>
            <w:bottom w:w="0" w:type="dxa"/>
            <w:right w:w="108" w:type="dxa"/>
          </w:tblCellMar>
        </w:tblPrEx>
        <w:trPr>
          <w:trHeight w:val="276" w:hRule="atLeast"/>
        </w:trPr>
        <w:tc>
          <w:tcPr>
            <w:tcW w:w="828" w:type="dxa"/>
            <w:tcBorders>
              <w:top w:val="nil"/>
              <w:left w:val="nil"/>
              <w:bottom w:val="single" w:color="8EA9DB" w:sz="4" w:space="0"/>
              <w:right w:val="nil"/>
            </w:tcBorders>
            <w:shd w:val="clear" w:color="D9E1F2" w:fill="D9E1F2"/>
            <w:noWrap/>
            <w:vAlign w:val="center"/>
          </w:tcPr>
          <w:p w14:paraId="7D316F25">
            <w:pPr>
              <w:keepNext w:val="0"/>
              <w:keepLines w:val="0"/>
              <w:widowControl/>
              <w:suppressLineNumbers w:val="0"/>
              <w:jc w:val="left"/>
              <w:textAlignment w:val="center"/>
              <w:rPr>
                <w:rFonts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月份</w:t>
            </w:r>
          </w:p>
        </w:tc>
        <w:tc>
          <w:tcPr>
            <w:tcW w:w="2064" w:type="dxa"/>
            <w:tcBorders>
              <w:top w:val="nil"/>
              <w:left w:val="nil"/>
              <w:bottom w:val="single" w:color="8EA9DB" w:sz="4" w:space="0"/>
              <w:right w:val="nil"/>
            </w:tcBorders>
            <w:shd w:val="clear" w:color="D9E1F2" w:fill="D9E1F2"/>
            <w:noWrap/>
            <w:vAlign w:val="center"/>
          </w:tcPr>
          <w:p w14:paraId="285D22E2">
            <w:pPr>
              <w:keepNext w:val="0"/>
              <w:keepLines w:val="0"/>
              <w:widowControl/>
              <w:suppressLineNumbers w:val="0"/>
              <w:jc w:val="left"/>
              <w:textAlignment w:val="center"/>
              <w:rPr>
                <w:rFonts w:hint="default" w:ascii="等线" w:hAnsi="等线" w:eastAsia="等线" w:cs="等线"/>
                <w:b/>
                <w:bCs/>
                <w:i w:val="0"/>
                <w:iCs w:val="0"/>
                <w:color w:val="000000"/>
                <w:sz w:val="22"/>
                <w:szCs w:val="22"/>
                <w:u w:val="none"/>
                <w:lang w:val="en-US"/>
              </w:rPr>
            </w:pPr>
            <w:r>
              <w:rPr>
                <w:rFonts w:hint="eastAsia" w:ascii="等线" w:hAnsi="等线" w:eastAsia="等线" w:cs="等线"/>
                <w:b/>
                <w:bCs/>
                <w:i w:val="0"/>
                <w:iCs w:val="0"/>
                <w:color w:val="000000"/>
                <w:kern w:val="0"/>
                <w:sz w:val="22"/>
                <w:szCs w:val="22"/>
                <w:u w:val="none"/>
                <w:lang w:val="en-US" w:eastAsia="zh-CN" w:bidi="ar"/>
              </w:rPr>
              <w:t>不合格项目次数</w:t>
            </w:r>
          </w:p>
        </w:tc>
      </w:tr>
      <w:tr w14:paraId="225EA52A">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4842D3EC">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10月</w:t>
            </w:r>
          </w:p>
        </w:tc>
        <w:tc>
          <w:tcPr>
            <w:tcW w:w="0" w:type="auto"/>
            <w:tcBorders>
              <w:top w:val="nil"/>
              <w:left w:val="nil"/>
              <w:bottom w:val="nil"/>
              <w:right w:val="nil"/>
            </w:tcBorders>
            <w:shd w:val="clear" w:color="auto" w:fill="auto"/>
            <w:noWrap/>
            <w:vAlign w:val="center"/>
          </w:tcPr>
          <w:p w14:paraId="0F734862">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2AF33ACF">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0E665611">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11月</w:t>
            </w:r>
          </w:p>
        </w:tc>
        <w:tc>
          <w:tcPr>
            <w:tcW w:w="0" w:type="auto"/>
            <w:tcBorders>
              <w:top w:val="nil"/>
              <w:left w:val="nil"/>
              <w:bottom w:val="nil"/>
              <w:right w:val="nil"/>
            </w:tcBorders>
            <w:shd w:val="clear" w:color="auto" w:fill="auto"/>
            <w:noWrap/>
            <w:vAlign w:val="center"/>
          </w:tcPr>
          <w:p w14:paraId="58F0DF6C">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r>
      <w:tr w14:paraId="0C33E677">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581B3747">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12月</w:t>
            </w:r>
          </w:p>
        </w:tc>
        <w:tc>
          <w:tcPr>
            <w:tcW w:w="0" w:type="auto"/>
            <w:tcBorders>
              <w:top w:val="nil"/>
              <w:left w:val="nil"/>
              <w:bottom w:val="nil"/>
              <w:right w:val="nil"/>
            </w:tcBorders>
            <w:shd w:val="clear" w:color="auto" w:fill="auto"/>
            <w:noWrap/>
            <w:vAlign w:val="center"/>
          </w:tcPr>
          <w:p w14:paraId="76044888">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6</w:t>
            </w:r>
          </w:p>
        </w:tc>
      </w:tr>
      <w:tr w14:paraId="1FC3AF90">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242EFE53">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1月</w:t>
            </w:r>
          </w:p>
        </w:tc>
        <w:tc>
          <w:tcPr>
            <w:tcW w:w="0" w:type="auto"/>
            <w:tcBorders>
              <w:top w:val="nil"/>
              <w:left w:val="nil"/>
              <w:bottom w:val="nil"/>
              <w:right w:val="nil"/>
            </w:tcBorders>
            <w:shd w:val="clear" w:color="auto" w:fill="auto"/>
            <w:noWrap/>
            <w:vAlign w:val="center"/>
          </w:tcPr>
          <w:p w14:paraId="25620A14">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w:t>
            </w:r>
          </w:p>
        </w:tc>
      </w:tr>
      <w:tr w14:paraId="77B0A146">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6AF554C5">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2月</w:t>
            </w:r>
          </w:p>
        </w:tc>
        <w:tc>
          <w:tcPr>
            <w:tcW w:w="0" w:type="auto"/>
            <w:tcBorders>
              <w:top w:val="nil"/>
              <w:left w:val="nil"/>
              <w:bottom w:val="nil"/>
              <w:right w:val="nil"/>
            </w:tcBorders>
            <w:shd w:val="clear" w:color="auto" w:fill="auto"/>
            <w:noWrap/>
            <w:vAlign w:val="center"/>
          </w:tcPr>
          <w:p w14:paraId="128A1160">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10</w:t>
            </w:r>
          </w:p>
        </w:tc>
      </w:tr>
      <w:tr w14:paraId="1E658E98">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688CF2F0">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3月</w:t>
            </w:r>
          </w:p>
        </w:tc>
        <w:tc>
          <w:tcPr>
            <w:tcW w:w="0" w:type="auto"/>
            <w:tcBorders>
              <w:top w:val="nil"/>
              <w:left w:val="nil"/>
              <w:bottom w:val="nil"/>
              <w:right w:val="nil"/>
            </w:tcBorders>
            <w:shd w:val="clear" w:color="auto" w:fill="auto"/>
            <w:noWrap/>
            <w:vAlign w:val="center"/>
          </w:tcPr>
          <w:p w14:paraId="036E67AD">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w:t>
            </w:r>
          </w:p>
        </w:tc>
      </w:tr>
      <w:tr w14:paraId="0A4F2BB7">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2DE33983">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4月</w:t>
            </w:r>
          </w:p>
        </w:tc>
        <w:tc>
          <w:tcPr>
            <w:tcW w:w="0" w:type="auto"/>
            <w:tcBorders>
              <w:top w:val="nil"/>
              <w:left w:val="nil"/>
              <w:bottom w:val="nil"/>
              <w:right w:val="nil"/>
            </w:tcBorders>
            <w:shd w:val="clear" w:color="auto" w:fill="auto"/>
            <w:noWrap/>
            <w:vAlign w:val="center"/>
          </w:tcPr>
          <w:p w14:paraId="17CED7F6">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r>
      <w:tr w14:paraId="3D3F59FA">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3A64E6D7">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5月</w:t>
            </w:r>
          </w:p>
        </w:tc>
        <w:tc>
          <w:tcPr>
            <w:tcW w:w="0" w:type="auto"/>
            <w:tcBorders>
              <w:top w:val="nil"/>
              <w:left w:val="nil"/>
              <w:bottom w:val="nil"/>
              <w:right w:val="nil"/>
            </w:tcBorders>
            <w:shd w:val="clear" w:color="auto" w:fill="auto"/>
            <w:noWrap/>
            <w:vAlign w:val="center"/>
          </w:tcPr>
          <w:p w14:paraId="4C4BFF16">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w:t>
            </w:r>
          </w:p>
        </w:tc>
      </w:tr>
      <w:tr w14:paraId="3BE3AFF2">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5D293B00">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6月</w:t>
            </w:r>
          </w:p>
        </w:tc>
        <w:tc>
          <w:tcPr>
            <w:tcW w:w="0" w:type="auto"/>
            <w:tcBorders>
              <w:top w:val="nil"/>
              <w:left w:val="nil"/>
              <w:bottom w:val="nil"/>
              <w:right w:val="nil"/>
            </w:tcBorders>
            <w:shd w:val="clear" w:color="auto" w:fill="auto"/>
            <w:noWrap/>
            <w:vAlign w:val="center"/>
          </w:tcPr>
          <w:p w14:paraId="5EFB3F16">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r>
      <w:tr w14:paraId="489A16EE">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0C884285">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7月</w:t>
            </w:r>
          </w:p>
        </w:tc>
        <w:tc>
          <w:tcPr>
            <w:tcW w:w="0" w:type="auto"/>
            <w:tcBorders>
              <w:top w:val="nil"/>
              <w:left w:val="nil"/>
              <w:bottom w:val="nil"/>
              <w:right w:val="nil"/>
            </w:tcBorders>
            <w:shd w:val="clear" w:color="auto" w:fill="auto"/>
            <w:noWrap/>
            <w:vAlign w:val="center"/>
          </w:tcPr>
          <w:p w14:paraId="44FBC9F5">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w:t>
            </w:r>
          </w:p>
        </w:tc>
      </w:tr>
      <w:tr w14:paraId="5BFA7031">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center"/>
          </w:tcPr>
          <w:p w14:paraId="05FE474B">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8月</w:t>
            </w:r>
          </w:p>
        </w:tc>
        <w:tc>
          <w:tcPr>
            <w:tcW w:w="0" w:type="auto"/>
            <w:tcBorders>
              <w:top w:val="nil"/>
              <w:left w:val="nil"/>
              <w:bottom w:val="nil"/>
              <w:right w:val="nil"/>
            </w:tcBorders>
            <w:shd w:val="clear" w:color="auto" w:fill="auto"/>
            <w:noWrap/>
            <w:vAlign w:val="center"/>
          </w:tcPr>
          <w:p w14:paraId="488B8BF9">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w:t>
            </w:r>
          </w:p>
        </w:tc>
      </w:tr>
      <w:tr w14:paraId="4304485C">
        <w:tblPrEx>
          <w:shd w:val="clear" w:color="auto" w:fill="auto"/>
          <w:tblCellMar>
            <w:top w:w="0" w:type="dxa"/>
            <w:left w:w="108" w:type="dxa"/>
            <w:bottom w:w="0" w:type="dxa"/>
            <w:right w:w="108" w:type="dxa"/>
          </w:tblCellMar>
        </w:tblPrEx>
        <w:trPr>
          <w:trHeight w:val="276" w:hRule="atLeast"/>
        </w:trPr>
        <w:tc>
          <w:tcPr>
            <w:tcW w:w="0" w:type="auto"/>
            <w:tcBorders>
              <w:top w:val="nil"/>
              <w:left w:val="nil"/>
              <w:bottom w:val="single" w:color="8EA9DB" w:sz="4" w:space="0"/>
              <w:right w:val="nil"/>
            </w:tcBorders>
            <w:shd w:val="clear" w:color="auto" w:fill="auto"/>
            <w:noWrap/>
            <w:vAlign w:val="center"/>
          </w:tcPr>
          <w:p w14:paraId="768CC307">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9月</w:t>
            </w:r>
          </w:p>
        </w:tc>
        <w:tc>
          <w:tcPr>
            <w:tcW w:w="0" w:type="auto"/>
            <w:tcBorders>
              <w:top w:val="nil"/>
              <w:left w:val="nil"/>
              <w:bottom w:val="single" w:color="8EA9DB" w:sz="4" w:space="0"/>
              <w:right w:val="nil"/>
            </w:tcBorders>
            <w:shd w:val="clear" w:color="auto" w:fill="auto"/>
            <w:noWrap/>
            <w:vAlign w:val="center"/>
          </w:tcPr>
          <w:p w14:paraId="6FBA4EFD">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w:t>
            </w:r>
          </w:p>
        </w:tc>
      </w:tr>
    </w:tbl>
    <w:p w14:paraId="63860CE9">
      <w:pPr>
        <w:numPr>
          <w:ilvl w:val="0"/>
          <w:numId w:val="0"/>
        </w:numPr>
        <w:ind w:leftChars="0"/>
        <w:jc w:val="both"/>
      </w:pPr>
      <w:r>
        <w:drawing>
          <wp:inline distT="0" distB="0" distL="114300" distR="114300">
            <wp:extent cx="4826000" cy="2743200"/>
            <wp:effectExtent l="4445" t="4445" r="15875" b="10795"/>
            <wp:docPr id="1" name="图表 1" descr="7b0a202020202263686172745265734964223a20223230343731343133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3EA8A04">
      <w:pPr>
        <w:numPr>
          <w:ilvl w:val="0"/>
          <w:numId w:val="0"/>
        </w:numPr>
        <w:ind w:leftChars="0"/>
        <w:jc w:val="both"/>
      </w:pPr>
    </w:p>
    <w:p w14:paraId="09D7B5D9">
      <w:pPr>
        <w:numPr>
          <w:ilvl w:val="0"/>
          <w:numId w:val="0"/>
        </w:numPr>
        <w:ind w:leftChars="0"/>
        <w:jc w:val="both"/>
      </w:pPr>
    </w:p>
    <w:p w14:paraId="61FD3C56">
      <w:pPr>
        <w:numPr>
          <w:ilvl w:val="0"/>
          <w:numId w:val="0"/>
        </w:numPr>
        <w:ind w:leftChars="0" w:firstLine="440" w:firstLineChars="200"/>
        <w:jc w:val="both"/>
        <w:rPr>
          <w:rFonts w:hint="eastAsia"/>
          <w:sz w:val="22"/>
          <w:szCs w:val="22"/>
          <w:lang w:val="en-US" w:eastAsia="zh-CN"/>
        </w:rPr>
      </w:pPr>
      <w:r>
        <w:rPr>
          <w:rFonts w:hint="eastAsia"/>
          <w:sz w:val="22"/>
          <w:szCs w:val="22"/>
          <w:lang w:val="en-US" w:eastAsia="zh-CN"/>
        </w:rPr>
        <w:t>时间分布有着明显的规律，检测不合格时间主要集中在上半年，而且再2月、7月左右还有一个峰值，我估计和寒暑假有关，夏季视频本身就容易腐败，需要严格管控，再加上冬季春节，消费量激增，部分企业可能超负荷工作，力不从心，监管部门肯定会加大检查力度，还有每年的“315”，也是一个严查的时间节点，种种原因就导致了这样一个时间分布特点。</w:t>
      </w:r>
    </w:p>
    <w:p w14:paraId="2DCBCAAE">
      <w:pPr>
        <w:numPr>
          <w:ilvl w:val="0"/>
          <w:numId w:val="0"/>
        </w:numPr>
        <w:ind w:leftChars="0"/>
        <w:jc w:val="both"/>
        <w:rPr>
          <w:rFonts w:hint="eastAsia"/>
          <w:sz w:val="22"/>
          <w:szCs w:val="22"/>
          <w:lang w:val="en-US" w:eastAsia="zh-CN"/>
        </w:rPr>
      </w:pPr>
    </w:p>
    <w:p w14:paraId="6744AAED">
      <w:pPr>
        <w:numPr>
          <w:ilvl w:val="0"/>
          <w:numId w:val="0"/>
        </w:numPr>
        <w:ind w:leftChars="0"/>
        <w:jc w:val="both"/>
        <w:rPr>
          <w:rFonts w:hint="eastAsia"/>
          <w:sz w:val="22"/>
          <w:szCs w:val="22"/>
          <w:lang w:val="en-US" w:eastAsia="zh-CN"/>
        </w:rPr>
      </w:pPr>
    </w:p>
    <w:p w14:paraId="21468149">
      <w:pPr>
        <w:numPr>
          <w:ilvl w:val="0"/>
          <w:numId w:val="0"/>
        </w:numPr>
        <w:ind w:leftChars="0"/>
        <w:jc w:val="both"/>
        <w:rPr>
          <w:rFonts w:hint="eastAsia"/>
          <w:sz w:val="22"/>
          <w:szCs w:val="22"/>
          <w:lang w:val="en-US" w:eastAsia="zh-CN"/>
        </w:rPr>
      </w:pPr>
    </w:p>
    <w:p w14:paraId="6064A439">
      <w:pPr>
        <w:numPr>
          <w:numId w:val="0"/>
        </w:numPr>
        <w:jc w:val="both"/>
        <w:rPr>
          <w:rFonts w:hint="eastAsia"/>
          <w:b/>
          <w:bCs/>
          <w:sz w:val="28"/>
          <w:szCs w:val="36"/>
          <w:lang w:val="en-US" w:eastAsia="zh-CN"/>
        </w:rPr>
      </w:pPr>
    </w:p>
    <w:p w14:paraId="481AC514">
      <w:pPr>
        <w:numPr>
          <w:ilvl w:val="0"/>
          <w:numId w:val="1"/>
        </w:numPr>
        <w:jc w:val="both"/>
        <w:rPr>
          <w:rFonts w:hint="eastAsia"/>
          <w:b/>
          <w:bCs/>
          <w:sz w:val="28"/>
          <w:szCs w:val="36"/>
          <w:lang w:val="en-US" w:eastAsia="zh-CN"/>
        </w:rPr>
      </w:pPr>
      <w:r>
        <w:rPr>
          <w:rFonts w:hint="eastAsia"/>
          <w:b/>
          <w:bCs/>
          <w:sz w:val="28"/>
          <w:szCs w:val="36"/>
          <w:lang w:val="en-US" w:eastAsia="zh-CN"/>
        </w:rPr>
        <w:t>企业风险排行榜</w:t>
      </w:r>
      <w:bookmarkStart w:id="0" w:name="_GoBack"/>
      <w:bookmarkEnd w:id="0"/>
    </w:p>
    <w:p w14:paraId="418ED910">
      <w:pPr>
        <w:numPr>
          <w:ilvl w:val="0"/>
          <w:numId w:val="0"/>
        </w:numPr>
        <w:jc w:val="both"/>
        <w:rPr>
          <w:rFonts w:hint="eastAsia"/>
          <w:b/>
          <w:bCs/>
          <w:sz w:val="28"/>
          <w:szCs w:val="36"/>
          <w:lang w:val="en-US" w:eastAsia="zh-CN"/>
        </w:rPr>
      </w:pPr>
    </w:p>
    <w:p w14:paraId="44F433E3">
      <w:pPr>
        <w:numPr>
          <w:ilvl w:val="0"/>
          <w:numId w:val="0"/>
        </w:numPr>
        <w:ind w:leftChars="0" w:firstLine="440" w:firstLineChars="200"/>
        <w:jc w:val="both"/>
        <w:rPr>
          <w:rFonts w:hint="default"/>
          <w:b w:val="0"/>
          <w:bCs w:val="0"/>
          <w:sz w:val="22"/>
          <w:szCs w:val="28"/>
          <w:lang w:val="en-US" w:eastAsia="zh-CN"/>
        </w:rPr>
      </w:pPr>
      <w:r>
        <w:rPr>
          <w:rFonts w:hint="default"/>
          <w:b w:val="0"/>
          <w:bCs w:val="0"/>
          <w:sz w:val="22"/>
          <w:szCs w:val="28"/>
          <w:lang w:val="en-US" w:eastAsia="zh-CN"/>
        </w:rPr>
        <w:t>在所有产业当中，只有</w:t>
      </w:r>
      <w:r>
        <w:rPr>
          <w:rFonts w:hint="eastAsia"/>
          <w:b w:val="0"/>
          <w:bCs w:val="0"/>
          <w:sz w:val="22"/>
          <w:szCs w:val="28"/>
          <w:lang w:val="en-US" w:eastAsia="zh-CN"/>
        </w:rPr>
        <w:t>“</w:t>
      </w:r>
      <w:r>
        <w:rPr>
          <w:rFonts w:hint="default"/>
          <w:b w:val="0"/>
          <w:bCs w:val="0"/>
          <w:sz w:val="22"/>
          <w:szCs w:val="28"/>
          <w:lang w:val="en-US" w:eastAsia="zh-CN"/>
        </w:rPr>
        <w:t>安徽国善中园健康产业发展有限公司</w:t>
      </w:r>
      <w:r>
        <w:rPr>
          <w:rFonts w:hint="eastAsia"/>
          <w:b w:val="0"/>
          <w:bCs w:val="0"/>
          <w:sz w:val="22"/>
          <w:szCs w:val="28"/>
          <w:lang w:val="en-US" w:eastAsia="zh-CN"/>
        </w:rPr>
        <w:t>”</w:t>
      </w:r>
      <w:r>
        <w:rPr>
          <w:rFonts w:hint="default"/>
          <w:b w:val="0"/>
          <w:bCs w:val="0"/>
          <w:sz w:val="22"/>
          <w:szCs w:val="28"/>
          <w:lang w:val="en-US" w:eastAsia="zh-CN"/>
        </w:rPr>
        <w:t>被检验出了三次不合格，其余均为一次，建议把它列为重点观察对象。</w:t>
      </w:r>
    </w:p>
    <w:p w14:paraId="564CD2C6">
      <w:pPr>
        <w:numPr>
          <w:ilvl w:val="0"/>
          <w:numId w:val="0"/>
        </w:numPr>
        <w:ind w:leftChars="0" w:firstLine="440" w:firstLineChars="200"/>
        <w:jc w:val="both"/>
        <w:rPr>
          <w:rFonts w:hint="default"/>
          <w:b w:val="0"/>
          <w:bCs w:val="0"/>
          <w:sz w:val="22"/>
          <w:szCs w:val="28"/>
          <w:lang w:val="en-US" w:eastAsia="zh-CN"/>
        </w:rPr>
      </w:pPr>
    </w:p>
    <w:p w14:paraId="315026CE">
      <w:pPr>
        <w:numPr>
          <w:ilvl w:val="0"/>
          <w:numId w:val="0"/>
        </w:numPr>
        <w:jc w:val="both"/>
        <w:rPr>
          <w:rFonts w:hint="default" w:ascii="黑体" w:hAnsi="宋体" w:eastAsia="黑体" w:cs="黑体"/>
          <w:i w:val="0"/>
          <w:iCs w:val="0"/>
          <w:caps w:val="0"/>
          <w:color w:val="333333"/>
          <w:spacing w:val="0"/>
          <w:kern w:val="2"/>
          <w:sz w:val="36"/>
          <w:szCs w:val="36"/>
          <w:shd w:val="clear" w:fill="FFFFFF"/>
          <w:lang w:val="en-US" w:eastAsia="zh-CN" w:bidi="ar-SA"/>
        </w:rPr>
      </w:pPr>
      <w:r>
        <w:rPr>
          <w:rFonts w:hint="eastAsia" w:ascii="黑体" w:hAnsi="宋体" w:eastAsia="黑体" w:cs="黑体"/>
          <w:i w:val="0"/>
          <w:iCs w:val="0"/>
          <w:caps w:val="0"/>
          <w:color w:val="333333"/>
          <w:spacing w:val="0"/>
          <w:kern w:val="2"/>
          <w:sz w:val="36"/>
          <w:szCs w:val="36"/>
          <w:shd w:val="clear" w:fill="FFFFFF"/>
          <w:lang w:val="en-US" w:eastAsia="zh-CN" w:bidi="ar-SA"/>
        </w:rPr>
        <w:t>三、结论与建议</w:t>
      </w:r>
    </w:p>
    <w:p w14:paraId="74A31F57">
      <w:pPr>
        <w:numPr>
          <w:ilvl w:val="0"/>
          <w:numId w:val="0"/>
        </w:numPr>
        <w:ind w:leftChars="0" w:firstLine="440" w:firstLineChars="200"/>
        <w:jc w:val="both"/>
        <w:rPr>
          <w:rFonts w:hint="default"/>
          <w:b w:val="0"/>
          <w:bCs w:val="0"/>
          <w:sz w:val="22"/>
          <w:szCs w:val="28"/>
          <w:lang w:val="en-US" w:eastAsia="zh-CN"/>
        </w:rPr>
      </w:pPr>
    </w:p>
    <w:p w14:paraId="763F1532">
      <w:pPr>
        <w:numPr>
          <w:ilvl w:val="0"/>
          <w:numId w:val="0"/>
        </w:numPr>
        <w:ind w:leftChars="0" w:firstLine="440" w:firstLineChars="200"/>
        <w:jc w:val="both"/>
        <w:rPr>
          <w:rFonts w:hint="default"/>
          <w:b w:val="0"/>
          <w:bCs w:val="0"/>
          <w:sz w:val="22"/>
          <w:szCs w:val="28"/>
          <w:lang w:val="en-US" w:eastAsia="zh-CN"/>
        </w:rPr>
      </w:pPr>
      <w:r>
        <w:rPr>
          <w:rFonts w:hint="default"/>
          <w:b w:val="0"/>
          <w:bCs w:val="0"/>
          <w:sz w:val="22"/>
          <w:szCs w:val="28"/>
          <w:lang w:val="en-US" w:eastAsia="zh-CN"/>
        </w:rPr>
        <w:t>对监管部门的建议：针对上半年和节假日的风险高峰，建议实施季节性专项抽检；对霉菌、铝残留等高风险项目，提高抽检频次</w:t>
      </w:r>
      <w:r>
        <w:rPr>
          <w:rFonts w:hint="eastAsia"/>
          <w:b w:val="0"/>
          <w:bCs w:val="0"/>
          <w:sz w:val="22"/>
          <w:szCs w:val="28"/>
          <w:lang w:val="en-US" w:eastAsia="zh-CN"/>
        </w:rPr>
        <w:t>；针对学校、工厂等集体食堂要加大监察力度。</w:t>
      </w:r>
    </w:p>
    <w:p w14:paraId="5AFFBB1C">
      <w:pPr>
        <w:numPr>
          <w:ilvl w:val="0"/>
          <w:numId w:val="0"/>
        </w:numPr>
        <w:ind w:leftChars="0" w:firstLine="440" w:firstLineChars="200"/>
        <w:jc w:val="both"/>
        <w:rPr>
          <w:rFonts w:hint="default"/>
          <w:b w:val="0"/>
          <w:bCs w:val="0"/>
          <w:sz w:val="22"/>
          <w:szCs w:val="28"/>
          <w:lang w:val="en-US" w:eastAsia="zh-CN"/>
        </w:rPr>
      </w:pPr>
      <w:r>
        <w:rPr>
          <w:rFonts w:hint="default"/>
          <w:b w:val="0"/>
          <w:bCs w:val="0"/>
          <w:sz w:val="22"/>
          <w:szCs w:val="28"/>
          <w:lang w:val="en-US" w:eastAsia="zh-CN"/>
        </w:rPr>
        <w:t>对企业的建议：呼吁企业（特别是榜单上的）建立原料溯源体系，并对欠发达地区企业提供食品安全培训。</w:t>
      </w:r>
    </w:p>
    <w:p w14:paraId="0B3A2AF6">
      <w:pPr>
        <w:numPr>
          <w:ilvl w:val="0"/>
          <w:numId w:val="0"/>
        </w:numPr>
        <w:ind w:leftChars="0" w:firstLine="440" w:firstLineChars="200"/>
        <w:jc w:val="both"/>
        <w:rPr>
          <w:rFonts w:hint="default"/>
          <w:b w:val="0"/>
          <w:bCs w:val="0"/>
          <w:sz w:val="22"/>
          <w:szCs w:val="28"/>
          <w:lang w:val="en-US" w:eastAsia="zh-CN"/>
        </w:rPr>
      </w:pPr>
      <w:r>
        <w:rPr>
          <w:rFonts w:hint="default"/>
          <w:b w:val="0"/>
          <w:bCs w:val="0"/>
          <w:sz w:val="22"/>
          <w:szCs w:val="28"/>
          <w:lang w:val="en-US" w:eastAsia="zh-CN"/>
        </w:rPr>
        <w:t>对公众的建议：在结论中可提醒消费者，在风险高发季节（如夏季）购买食品时注意查看标识。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华文彩云">
    <w:panose1 w:val="02010800040101010101"/>
    <w:charset w:val="86"/>
    <w:family w:val="auto"/>
    <w:pitch w:val="default"/>
    <w:sig w:usb0="00000001" w:usb1="080F0000" w:usb2="00000000" w:usb3="00000000" w:csb0="00040000" w:csb1="00000000"/>
  </w:font>
  <w:font w:name="华文细黑">
    <w:panose1 w:val="02010600040101010101"/>
    <w:charset w:val="86"/>
    <w:family w:val="auto"/>
    <w:pitch w:val="default"/>
    <w:sig w:usb0="00000287" w:usb1="080F0000" w:usb2="00000000" w:usb3="00000000" w:csb0="0004009F" w:csb1="DFD70000"/>
  </w:font>
  <w:font w:name="方正舒体">
    <w:panose1 w:val="02010601030101010101"/>
    <w:charset w:val="86"/>
    <w:family w:val="auto"/>
    <w:pitch w:val="default"/>
    <w:sig w:usb0="00000003" w:usb1="080E0000" w:usb2="00000000" w:usb3="00000000" w:csb0="00040000" w:csb1="00000000"/>
  </w:font>
  <w:font w:name="隶书">
    <w:panose1 w:val="02010509060101010101"/>
    <w:charset w:val="86"/>
    <w:family w:val="auto"/>
    <w:pitch w:val="default"/>
    <w:sig w:usb0="00000001" w:usb1="080E0000" w:usb2="0000000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6FAA5D"/>
    <w:multiLevelType w:val="singleLevel"/>
    <w:tmpl w:val="906FAA5D"/>
    <w:lvl w:ilvl="0" w:tentative="0">
      <w:start w:val="6"/>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AE3963"/>
    <w:rsid w:val="16D52766"/>
    <w:rsid w:val="45141409"/>
    <w:rsid w:val="51B56DF8"/>
    <w:rsid w:val="68AE39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D:\Excel&#24635;&#32451;&#20064;\&#39135;&#21697;&#23433;&#20840;&#25968;&#25454;&#20998;&#2651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D:\Excel&#24635;&#32451;&#20064;\&#39135;&#21697;&#23433;&#20840;&#25968;&#25454;&#20998;&#26512;.xlsx" TargetMode="External"/></Relationships>
</file>

<file path=word/charts/_rels/chart3.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1.xml"/><Relationship Id="rId1" Type="http://schemas.openxmlformats.org/officeDocument/2006/relationships/oleObject" Target="file:///D:\Excel&#24635;&#32451;&#20064;\&#39135;&#21697;&#23433;&#20840;&#25968;&#25454;&#20998;&#265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[食品安全数据分析.xlsx]不同程度占比!数据透视表6</c:name>
    <c:fmtId val="-1"/>
  </c:pivotSource>
  <c:chart>
    <c:title>
      <c:layout/>
      <c:overlay val="0"/>
      <c:spPr>
        <a:noFill/>
        <a:ln>
          <a:noFill/>
        </a:ln>
        <a:effectLst/>
      </c:spPr>
      <c:txPr>
        <a:bodyPr rot="0" spcFirstLastPara="0" vertOverflow="ellipsis" vert="horz" wrap="square" anchor="ctr" anchorCtr="1"/>
        <a:lstStyle/>
        <a:p>
          <a:pPr>
            <a:defRPr lang="zh-CN" sz="1400" b="1" i="0" u="none" strike="noStrike" kern="1200" baseline="0">
              <a:solidFill>
                <a:schemeClr val="tx1">
                  <a:lumMod val="75000"/>
                  <a:lumOff val="25000"/>
                </a:schemeClr>
              </a:solidFill>
              <a:latin typeface="+mn-lt"/>
              <a:ea typeface="+mn-ea"/>
              <a:cs typeface="+mn-cs"/>
            </a:defRPr>
          </a:pPr>
        </a:p>
      </c:txPr>
    </c:title>
    <c:autoTitleDeleted val="0"/>
    <c:plotArea>
      <c:layout/>
      <c:pieChart>
        <c:varyColors val="1"/>
        <c:ser>
          <c:idx val="0"/>
          <c:order val="0"/>
          <c:tx>
            <c:strRef>
              <c:f>[食品安全数据分析.xlsx]不同程度占比!$B$3</c:f>
              <c:strCache>
                <c:ptCount val="1"/>
                <c:pt idx="0">
                  <c:v>汇总</c:v>
                </c:pt>
              </c:strCache>
            </c:strRef>
          </c:tx>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Pt>
            <c:idx val="2"/>
            <c:bubble3D val="0"/>
            <c:spPr>
              <a:solidFill>
                <a:schemeClr val="accent3"/>
              </a:solidFill>
              <a:ln>
                <a:solidFill>
                  <a:schemeClr val="bg1"/>
                </a:solidFill>
              </a:ln>
              <a:effectLst/>
            </c:spPr>
          </c:dPt>
          <c:dPt>
            <c:idx val="3"/>
            <c:bubble3D val="0"/>
            <c:spPr>
              <a:solidFill>
                <a:schemeClr val="accent4"/>
              </a:solidFill>
              <a:ln>
                <a:solidFill>
                  <a:schemeClr val="bg1"/>
                </a:solidFill>
              </a:ln>
              <a:effectLst/>
            </c:spPr>
          </c:dPt>
          <c:dLbls>
            <c:dLbl>
              <c:idx val="0"/>
              <c:layout/>
              <c:numFmt formatCode="General" sourceLinked="1"/>
              <c:spPr>
                <a:noFill/>
                <a:ln>
                  <a:noFill/>
                </a:ln>
                <a:effectLst/>
              </c:spPr>
              <c:txPr>
                <a:bodyPr rot="0" spcFirstLastPara="0" vertOverflow="ellipsis" vert="horz" wrap="square" lIns="38100" tIns="19050" rIns="38100" bIns="19050" anchor="ctr" anchorCtr="1"/>
                <a:lstStyle/>
                <a:p>
                  <a:pPr>
                    <a:defRPr lang="zh-CN" sz="1000" b="1" i="0" u="none" strike="noStrike" kern="1200" spc="0" baseline="0">
                      <a:solidFill>
                        <a:schemeClr val="accent1"/>
                      </a:solidFill>
                      <a:latin typeface="+mn-lt"/>
                      <a:ea typeface="+mn-ea"/>
                      <a:cs typeface="+mn-cs"/>
                    </a:defRPr>
                  </a:pPr>
                </a:p>
              </c:txPr>
              <c:dLblPos val="outEnd"/>
              <c:showLegendKey val="0"/>
              <c:showVal val="0"/>
              <c:showCatName val="1"/>
              <c:showSerName val="0"/>
              <c:showPercent val="1"/>
              <c:showBubbleSize val="0"/>
              <c:separator>
</c:separator>
              <c:extLst>
                <c:ext xmlns:c15="http://schemas.microsoft.com/office/drawing/2012/chart" uri="{CE6537A1-D6FC-4f65-9D91-7224C49458BB}"/>
              </c:extLst>
            </c:dLbl>
            <c:dLbl>
              <c:idx val="1"/>
              <c:layout/>
              <c:numFmt formatCode="General" sourceLinked="1"/>
              <c:spPr>
                <a:noFill/>
                <a:ln>
                  <a:noFill/>
                </a:ln>
                <a:effectLst/>
              </c:spPr>
              <c:txPr>
                <a:bodyPr rot="0" spcFirstLastPara="0" vertOverflow="ellipsis" vert="horz" wrap="square" lIns="38100" tIns="19050" rIns="38100" bIns="19050" anchor="ctr" anchorCtr="1"/>
                <a:lstStyle/>
                <a:p>
                  <a:pPr>
                    <a:defRPr lang="zh-CN" sz="1000" b="1" i="0" u="none" strike="noStrike" kern="1200" spc="0" baseline="0">
                      <a:solidFill>
                        <a:schemeClr val="accent2"/>
                      </a:solidFill>
                      <a:latin typeface="+mn-lt"/>
                      <a:ea typeface="+mn-ea"/>
                      <a:cs typeface="+mn-cs"/>
                    </a:defRPr>
                  </a:pPr>
                </a:p>
              </c:txPr>
              <c:dLblPos val="outEnd"/>
              <c:showLegendKey val="0"/>
              <c:showVal val="0"/>
              <c:showCatName val="1"/>
              <c:showSerName val="0"/>
              <c:showPercent val="1"/>
              <c:showBubbleSize val="0"/>
              <c:separator>
</c:separator>
              <c:extLst>
                <c:ext xmlns:c15="http://schemas.microsoft.com/office/drawing/2012/chart" uri="{CE6537A1-D6FC-4f65-9D91-7224C49458BB}"/>
              </c:extLst>
            </c:dLbl>
            <c:dLbl>
              <c:idx val="2"/>
              <c:layout/>
              <c:numFmt formatCode="General" sourceLinked="1"/>
              <c:spPr>
                <a:noFill/>
                <a:ln>
                  <a:noFill/>
                </a:ln>
                <a:effectLst/>
              </c:spPr>
              <c:txPr>
                <a:bodyPr rot="0" spcFirstLastPara="0" vertOverflow="ellipsis" vert="horz" wrap="square" lIns="38100" tIns="19050" rIns="38100" bIns="19050" anchor="ctr" anchorCtr="1"/>
                <a:lstStyle/>
                <a:p>
                  <a:pPr>
                    <a:defRPr lang="zh-CN" sz="1000" b="1" i="0" u="none" strike="noStrike" kern="1200" spc="0" baseline="0">
                      <a:solidFill>
                        <a:schemeClr val="accent3"/>
                      </a:solidFill>
                      <a:latin typeface="+mn-lt"/>
                      <a:ea typeface="+mn-ea"/>
                      <a:cs typeface="+mn-cs"/>
                    </a:defRPr>
                  </a:pPr>
                </a:p>
              </c:txPr>
              <c:dLblPos val="outEnd"/>
              <c:showLegendKey val="0"/>
              <c:showVal val="0"/>
              <c:showCatName val="1"/>
              <c:showSerName val="0"/>
              <c:showPercent val="1"/>
              <c:showBubbleSize val="0"/>
              <c:separator>
</c:separator>
              <c:extLst>
                <c:ext xmlns:c15="http://schemas.microsoft.com/office/drawing/2012/chart" uri="{CE6537A1-D6FC-4f65-9D91-7224C49458BB}"/>
              </c:extLst>
            </c:dLbl>
            <c:dLbl>
              <c:idx val="3"/>
              <c:layout/>
              <c:numFmt formatCode="General" sourceLinked="1"/>
              <c:spPr>
                <a:noFill/>
                <a:ln>
                  <a:noFill/>
                </a:ln>
                <a:effectLst/>
              </c:spPr>
              <c:txPr>
                <a:bodyPr rot="0" spcFirstLastPara="0" vertOverflow="ellipsis" vert="horz" wrap="square" lIns="38100" tIns="19050" rIns="38100" bIns="19050" anchor="ctr" anchorCtr="1"/>
                <a:lstStyle/>
                <a:p>
                  <a:pPr>
                    <a:defRPr lang="zh-CN" sz="1000" b="1" i="0" u="none" strike="noStrike" kern="1200" spc="0" baseline="0">
                      <a:solidFill>
                        <a:schemeClr val="accent4"/>
                      </a:solidFill>
                      <a:latin typeface="+mn-lt"/>
                      <a:ea typeface="+mn-ea"/>
                      <a:cs typeface="+mn-cs"/>
                    </a:defRPr>
                  </a:pPr>
                </a:p>
              </c:txPr>
              <c:dLblPos val="outEnd"/>
              <c:showLegendKey val="0"/>
              <c:showVal val="0"/>
              <c:showCatName val="1"/>
              <c:showSerName val="0"/>
              <c:showPercent val="1"/>
              <c:showBubbleSize val="0"/>
              <c:separator>
</c:separator>
              <c:extLst>
                <c:ext xmlns:c15="http://schemas.microsoft.com/office/drawing/2012/chart" uri="{CE6537A1-D6FC-4f65-9D91-7224C49458BB}"/>
              </c:extLst>
            </c:dLbl>
            <c:spPr>
              <a:noFill/>
              <a:ln>
                <a:noFill/>
              </a:ln>
              <a:effectLst/>
            </c:spPr>
            <c:txPr>
              <a:bodyPr rot="0" spcFirstLastPara="0" vertOverflow="ellipsis" vert="horz" wrap="square" lIns="38100" tIns="19050" rIns="38100" bIns="19050" anchor="ctr" anchorCtr="1"/>
              <a:lstStyle/>
              <a:p>
                <a:pPr>
                  <a:defRPr lang="zh-CN" sz="1000" b="1" i="0" u="none" strike="noStrike" kern="1200" spc="0" baseline="0">
                    <a:solidFill>
                      <a:schemeClr val="accent1"/>
                    </a:solidFill>
                    <a:latin typeface="+mn-lt"/>
                    <a:ea typeface="+mn-ea"/>
                    <a:cs typeface="+mn-cs"/>
                  </a:defRPr>
                </a:pPr>
              </a:p>
            </c:txPr>
            <c:dLblPos val="outEnd"/>
            <c:showLegendKey val="0"/>
            <c:showVal val="0"/>
            <c:showCatName val="1"/>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[食品安全数据分析.xlsx]不同程度占比!$A$4:$A$8</c:f>
              <c:strCache>
                <c:ptCount val="4"/>
                <c:pt idx="0">
                  <c:v>含量不足</c:v>
                </c:pt>
                <c:pt idx="1">
                  <c:v>轻度超标</c:v>
                </c:pt>
                <c:pt idx="2">
                  <c:v>严重超标</c:v>
                </c:pt>
                <c:pt idx="3">
                  <c:v>中度超标</c:v>
                </c:pt>
              </c:strCache>
            </c:strRef>
          </c:cat>
          <c:val>
            <c:numRef>
              <c:f>[食品安全数据分析.xlsx]不同程度占比!$B$4:$B$8</c:f>
              <c:numCache>
                <c:formatCode>General</c:formatCode>
                <c:ptCount val="4"/>
                <c:pt idx="0">
                  <c:v>8</c:v>
                </c:pt>
                <c:pt idx="1">
                  <c:v>10</c:v>
                </c:pt>
                <c:pt idx="2">
                  <c:v>25</c:v>
                </c:pt>
                <c:pt idx="3">
                  <c:v>7</c:v>
                </c:pt>
              </c:numCache>
            </c:numRef>
          </c:val>
        </c:ser>
        <c:dLbls>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uri="{0b15fc19-7d7d-44ad-8c2d-2c3a37ce22c3}">
        <chartProps xmlns="https://web.wps.cn/et/2018/main" chartId="{33c60106-261b-4c29-96b8-100da1ab832c}"/>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[食品安全数据分析.xlsx]Sheet7!数据透视表5</c:name>
    <c:fmtId val="-1"/>
  </c:pivotSource>
  <c:chart>
    <c:title>
      <c:layout/>
      <c:overlay val="0"/>
      <c:spPr>
        <a:noFill/>
        <a:ln>
          <a:noFill/>
        </a:ln>
        <a:effectLst/>
      </c:spPr>
      <c:txPr>
        <a:bodyPr rot="0" spcFirstLastPara="0" vertOverflow="ellipsis" vert="horz" wrap="square" anchor="ctr" anchorCtr="1"/>
        <a:lstStyle/>
        <a:p>
          <a:pPr>
            <a:defRPr lang="zh-CN" sz="1400" b="1" i="0" u="none" strike="noStrike" kern="1200" baseline="0">
              <a:solidFill>
                <a:schemeClr val="tx1">
                  <a:lumMod val="75000"/>
                  <a:lumOff val="25000"/>
                </a:schemeClr>
              </a:solidFill>
              <a:latin typeface="+mn-lt"/>
              <a:ea typeface="+mn-ea"/>
              <a:cs typeface="+mn-cs"/>
            </a:defRPr>
          </a:pPr>
        </a:p>
      </c:txPr>
    </c:title>
    <c:autoTitleDeleted val="0"/>
    <c:plotArea>
      <c:layout/>
      <c:pieChart>
        <c:varyColors val="1"/>
        <c:ser>
          <c:idx val="0"/>
          <c:order val="0"/>
          <c:tx>
            <c:strRef>
              <c:f>[食品安全数据分析.xlsx]Sheet7!$C$7</c:f>
              <c:strCache>
                <c:ptCount val="1"/>
                <c:pt idx="0">
                  <c:v>汇总</c:v>
                </c:pt>
              </c:strCache>
            </c:strRef>
          </c:tx>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Pt>
            <c:idx val="2"/>
            <c:bubble3D val="0"/>
            <c:spPr>
              <a:solidFill>
                <a:schemeClr val="accent3"/>
              </a:solidFill>
              <a:ln>
                <a:solidFill>
                  <a:schemeClr val="bg1"/>
                </a:solidFill>
              </a:ln>
              <a:effectLst/>
            </c:spPr>
          </c:dPt>
          <c:dPt>
            <c:idx val="3"/>
            <c:bubble3D val="0"/>
            <c:spPr>
              <a:solidFill>
                <a:schemeClr val="accent4"/>
              </a:solidFill>
              <a:ln>
                <a:solidFill>
                  <a:schemeClr val="bg1"/>
                </a:solidFill>
              </a:ln>
              <a:effectLst/>
            </c:spPr>
          </c:dPt>
          <c:dPt>
            <c:idx val="4"/>
            <c:bubble3D val="0"/>
            <c:spPr>
              <a:solidFill>
                <a:schemeClr val="accent5"/>
              </a:solidFill>
              <a:ln>
                <a:solidFill>
                  <a:schemeClr val="bg1"/>
                </a:solidFill>
              </a:ln>
              <a:effectLst/>
            </c:spPr>
          </c:dPt>
          <c:dLbls>
            <c:delete val="1"/>
          </c:dLbls>
          <c:cat>
            <c:strRef>
              <c:f>[食品安全数据分析.xlsx]Sheet7!$B$8:$B$13</c:f>
              <c:strCache>
                <c:ptCount val="5"/>
                <c:pt idx="0">
                  <c:v>二氧化硫残留量</c:v>
                </c:pt>
                <c:pt idx="1">
                  <c:v>霉菌</c:v>
                </c:pt>
                <c:pt idx="2">
                  <c:v>铝的残留量（干样品，以Al计）</c:v>
                </c:pt>
                <c:pt idx="3">
                  <c:v>脱氢乙酸及其钠盐（以脱氢乙酸计）</c:v>
                </c:pt>
                <c:pt idx="4">
                  <c:v>诱惑红</c:v>
                </c:pt>
              </c:strCache>
            </c:strRef>
          </c:cat>
          <c:val>
            <c:numRef>
              <c:f>[食品安全数据分析.xlsx]Sheet7!$C$8:$C$13</c:f>
              <c:numCache>
                <c:formatCode>General</c:formatCode>
                <c:ptCount val="5"/>
                <c:pt idx="0">
                  <c:v>7</c:v>
                </c:pt>
                <c:pt idx="1">
                  <c:v>4</c:v>
                </c:pt>
                <c:pt idx="2">
                  <c:v>4</c:v>
                </c:pt>
                <c:pt idx="3">
                  <c:v>3</c:v>
                </c:pt>
                <c:pt idx="4">
                  <c:v>2</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528940db-fbd9-4481-a680-1258bec4820a}"/>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[食品安全数据分析.xlsx]按月分布情况!数据透视表7</c:name>
    <c:fmtId val="-1"/>
  </c:pivotSource>
  <c:chart>
    <c:title>
      <c:tx>
        <c:rich>
          <a:bodyPr rot="0" spcFirstLastPara="0" vertOverflow="ellipsis" vert="horz" wrap="square" anchor="ctr" anchorCtr="1" forceAA="0"/>
          <a:lstStyle/>
          <a:p>
            <a:pPr>
              <a:defRPr lang="zh-CN" sz="14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zh-CN" altLang="en-US"/>
              <a:t>不合格次数</a:t>
            </a:r>
            <a:r>
              <a:rPr lang="zh-CN" altLang="en-US"/>
              <a:t>随月份变化</a:t>
            </a:r>
            <a:endParaRPr lang="zh-CN" altLang="en-US"/>
          </a:p>
        </c:rich>
      </c:tx>
      <c:layout/>
      <c:overlay val="0"/>
      <c:spPr>
        <a:noFill/>
        <a:ln>
          <a:noFill/>
        </a:ln>
        <a:effectLst/>
      </c:spPr>
    </c:title>
    <c:autoTitleDeleted val="0"/>
    <c:plotArea>
      <c:layout/>
      <c:lineChart>
        <c:grouping val="standard"/>
        <c:varyColors val="0"/>
        <c:ser>
          <c:idx val="0"/>
          <c:order val="0"/>
          <c:tx>
            <c:strRef>
              <c:f>[食品安全数据分析.xlsx]按月分布情况!$B$3</c:f>
              <c:strCache>
                <c:ptCount val="1"/>
                <c:pt idx="0">
                  <c:v>汇总</c:v>
                </c:pt>
              </c:strCache>
            </c:strRef>
          </c:tx>
          <c:spPr>
            <a:ln w="28575" cap="rnd">
              <a:solidFill>
                <a:schemeClr val="accent1"/>
              </a:solidFill>
              <a:round/>
            </a:ln>
            <a:effectLst/>
          </c:spPr>
          <c:marker>
            <c:symbol val="none"/>
          </c:marker>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[食品安全数据分析.xlsx]按月分布情况!$A$4:$A$16</c:f>
              <c:strCache>
                <c:ptCount val="12"/>
                <c:pt idx="0">
                  <c:v>10月</c:v>
                </c:pt>
                <c:pt idx="1">
                  <c:v>11月</c:v>
                </c:pt>
                <c:pt idx="2">
                  <c:v>12月</c:v>
                </c:pt>
                <c:pt idx="3">
                  <c:v>1月</c:v>
                </c:pt>
                <c:pt idx="4">
                  <c:v>2月</c:v>
                </c:pt>
                <c:pt idx="5">
                  <c:v>3月</c:v>
                </c:pt>
                <c:pt idx="6">
                  <c:v>4月</c:v>
                </c:pt>
                <c:pt idx="7">
                  <c:v>5月</c:v>
                </c:pt>
                <c:pt idx="8">
                  <c:v>6月</c:v>
                </c:pt>
                <c:pt idx="9">
                  <c:v>7月</c:v>
                </c:pt>
                <c:pt idx="10">
                  <c:v>8月</c:v>
                </c:pt>
                <c:pt idx="11">
                  <c:v>9月</c:v>
                </c:pt>
              </c:strCache>
            </c:strRef>
          </c:cat>
          <c:val>
            <c:numRef>
              <c:f>[食品安全数据分析.xlsx]按月分布情况!$B$4:$B$16</c:f>
              <c:numCache>
                <c:formatCode>General</c:formatCode>
                <c:ptCount val="12"/>
                <c:pt idx="0">
                  <c:v>1</c:v>
                </c:pt>
                <c:pt idx="1">
                  <c:v>2</c:v>
                </c:pt>
                <c:pt idx="2">
                  <c:v>6</c:v>
                </c:pt>
                <c:pt idx="3">
                  <c:v>7</c:v>
                </c:pt>
                <c:pt idx="4">
                  <c:v>10</c:v>
                </c:pt>
                <c:pt idx="5">
                  <c:v>7</c:v>
                </c:pt>
                <c:pt idx="6">
                  <c:v>1</c:v>
                </c:pt>
                <c:pt idx="7">
                  <c:v>3</c:v>
                </c:pt>
                <c:pt idx="8">
                  <c:v>2</c:v>
                </c:pt>
                <c:pt idx="9">
                  <c:v>5</c:v>
                </c:pt>
                <c:pt idx="10">
                  <c:v>3</c:v>
                </c:pt>
                <c:pt idx="11">
                  <c:v>3</c:v>
                </c:pt>
              </c:numCache>
            </c:numRef>
          </c:val>
          <c:smooth val="0"/>
        </c:ser>
        <c:dLbls>
          <c:showLegendKey val="0"/>
          <c:showVal val="1"/>
          <c:showCatName val="0"/>
          <c:showSerName val="0"/>
          <c:showPercent val="0"/>
          <c:showBubbleSize val="0"/>
        </c:dLbls>
        <c:marker val="0"/>
        <c:smooth val="0"/>
        <c:axId val="377930919"/>
        <c:axId val="791207324"/>
      </c:lineChart>
      <c:catAx>
        <c:axId val="3779309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791207324"/>
        <c:crosses val="autoZero"/>
        <c:auto val="1"/>
        <c:lblAlgn val="ctr"/>
        <c:lblOffset val="100"/>
        <c:noMultiLvlLbl val="0"/>
      </c:catAx>
      <c:valAx>
        <c:axId val="791207324"/>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forceAA="0"/>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77930919"/>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4e3ef57b-39ac-4803-8037-6f758d5d5806}"/>
      </c:ext>
    </c:extLst>
  </c:chart>
  <c:spPr>
    <a:solidFill>
      <a:schemeClr val="bg1"/>
    </a:solidFill>
    <a:ln w="9525" cap="flat" cmpd="sng" algn="ctr">
      <a:solidFill>
        <a:schemeClr val="tx1">
          <a:lumMod val="15000"/>
          <a:lumOff val="85000"/>
        </a:schemeClr>
      </a:solidFill>
      <a:round/>
    </a:ln>
    <a:effectLst/>
  </c:spPr>
  <c:txPr>
    <a:bodyPr/>
    <a:lstStyle/>
    <a:p>
      <a:pPr>
        <a:defRPr lang="zh-CN" b="0">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84">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cs:styleClr val="auto"/>
    </cs:fontRef>
    <cs:defRPr sz="1000" b="1" i="0" u="none" strike="noStrike" kern="1200" spc="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Pages>7</Pages>
  <Words>1553</Words>
  <Characters>1677</Characters>
  <Lines>0</Lines>
  <Paragraphs>0</Paragraphs>
  <TotalTime>34</TotalTime>
  <ScaleCrop>false</ScaleCrop>
  <LinksUpToDate>false</LinksUpToDate>
  <CharactersWithSpaces>1681</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2026-02-03T13:36:00Z</dcterms:created>
  <dc:creator>WPS_1728704335</dc:creator>
  <cp:lastModifiedBy>WPS_1728704335</cp:lastModifiedBy>
  <dcterms:modified xsi:type="dcterms:W3CDTF">2026-02-05T06:19:59Z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C7114D4C2AA54F30AB7E133B0679F1C0_11</vt:lpwstr>
  </property>
  <property fmtid="{D5CDD505-2E9C-101B-9397-08002B2CF9AE}" pid="4" name="KSOTemplateDocerSaveRecord">
    <vt:lpwstr>eyJoZGlkIjoiMzEwNTM5NzYwMDRjMzkwZTVkZjY2ODkwMGIxNGU0OTUiLCJ1c2VySWQiOiIxNjQyNjk3NTI3In0=</vt:lpwstr>
  </property>
</Properties>
</file>