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6B7686"/>
          <w:sz w:val="16"/>
          <w:szCs w:val="16"/>
        </w:rPr>
        <w:t xml:space="preserve">ASIACRYPT 2026 · STUDENT STIPEND APPLICATION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4F9C"/>
          <w:sz w:val="34"/>
          <w:szCs w:val="34"/>
        </w:rPr>
        <w:t xml:space="preserve">Student Statement</w:t>
      </w:r>
    </w:p>
    <w:p>
      <w:pPr>
        <w:pBdr>
          <w:bottom w:val="single" w:color="D9E1EC" w:sz="6" w:space="6"/>
        </w:pBdr>
        <w:spacing w:after="240"/>
      </w:pPr>
      <w:r>
        <w:rPr>
          <w:rFonts w:ascii="Calibri" w:cs="Calibri" w:eastAsia="Calibri" w:hAnsi="Calibri"/>
          <w:b/>
          <w:bCs/>
          <w:color w:val="1B2A41"/>
          <w:sz w:val="19"/>
          <w:szCs w:val="19"/>
        </w:rPr>
        <w:t xml:space="preserve">Jaeho Jeon</w:t>
      </w:r>
      <w:r>
        <w:rPr>
          <w:rFonts w:ascii="Calibri" w:cs="Calibri" w:eastAsia="Calibri" w:hAnsi="Calibri"/>
          <w:color w:val="3B4A60"/>
          <w:sz w:val="19"/>
          <w:szCs w:val="19"/>
        </w:rPr>
        <w:t xml:space="preserve"> · Ph.D. student, Department of Electrical Engineering and Computer Science, DGIST (Daegu, South Korea) · Privacy and Applied Cryptography Lab (PACL), advised by Prof. Young-Sik Kim · dgwogh@dgist.ac.kr</w:t>
      </w:r>
      <w:r>
        <w:br/>
      </w:r>
      <w:r>
        <w:rPr>
          <w:rFonts w:ascii="Calibri" w:cs="Calibri" w:eastAsia="Calibri" w:hAnsi="Calibri"/>
          <w:color w:val="3B4A60"/>
          <w:sz w:val="19"/>
          <w:szCs w:val="19"/>
        </w:rPr>
        <w:t xml:space="preserve">Presenting: </w:t>
      </w:r>
      <w:r>
        <w:rPr>
          <w:rFonts w:ascii="Calibri" w:cs="Calibri" w:eastAsia="Calibri" w:hAnsi="Calibri"/>
          <w:b/>
          <w:bCs/>
          <w:color w:val="1B2A41"/>
          <w:sz w:val="19"/>
          <w:szCs w:val="19"/>
        </w:rPr>
        <w:t xml:space="preserve">“Codeword Masking Can Be Harmful Under Replay Attacks on HQC”</w:t>
      </w:r>
      <w:r>
        <w:rPr>
          <w:rFonts w:ascii="Calibri" w:cs="Calibri" w:eastAsia="Calibri" w:hAnsi="Calibri"/>
          <w:color w:val="3B4A60"/>
          <w:sz w:val="19"/>
          <w:szCs w:val="19"/>
        </w:rPr>
        <w:t xml:space="preserve"> (first author), accepted to Asiacrypt 2026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4F9C"/>
          <w:sz w:val="22"/>
          <w:szCs w:val="22"/>
        </w:rPr>
        <w:t xml:space="preserve">Summary of research interests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My research focuses on </w:t>
      </w: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side-channel analysis</w:t>
      </w:r>
      <w:r>
        <w:rPr>
          <w:rFonts w:ascii="Calibri" w:cs="Calibri" w:eastAsia="Calibri" w:hAnsi="Calibri"/>
          <w:color w:val="1B2A41"/>
          <w:sz w:val="21"/>
          <w:szCs w:val="21"/>
        </w:rPr>
        <w:t xml:space="preserve"> and the implementation security of cryptographic systems. I study how secret information leaks from devices through physical channels such as power consumption, and how countermeasures that look sound on paper can fail, or even backfire, when they meet a concrete attacker model. My recent work centers on </w:t>
      </w: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post-quantum cryptography (PQC)</w:t>
      </w:r>
      <w:r>
        <w:rPr>
          <w:rFonts w:ascii="Calibri" w:cs="Calibri" w:eastAsia="Calibri" w:hAnsi="Calibri"/>
          <w:color w:val="1B2A41"/>
          <w:sz w:val="21"/>
          <w:szCs w:val="21"/>
        </w:rPr>
        <w:t xml:space="preserve">, in particular code-based schemes: our Asiacrypt 2026 paper shows that codeword masking, a widely used countermeasure in HQC implementations, can actually be harmful under replay attacks, and analyzes the conditions under which it reduces rather than improves security. I have also worked on PQC implementations on constrained devices (ARM Cortex-M4), and on coding-theoretic tools for robustness, which led to a paper accepted to NeurIPS 2026.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My long-term goal is to become a recognized expert in side-channel analysis and to grow outward from it into computer architecture, networking, and coding theory, so that the security of a cryptographic system can be assessed end to end, from the algorithm down to the silicon.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1F4F9C"/>
          <w:sz w:val="22"/>
          <w:szCs w:val="22"/>
        </w:rPr>
        <w:t xml:space="preserve">How I will benefit from participating in Asiacrypt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Asiacrypt 2026 will be my first time presenting at an IACR flagship conference. I am a first-year Ph.D. student, and this paper is the first work I have led from the initial observation to the final analysis. Presenting it in person to the researchers who design, implement, and attack code-based schemes is the most direct way to test our claims, to learn which assumptions the community finds convincing, and to understand which follow-up questions matter most. Since HQC was selected by NIST for standardization, the question of which countermeasures are safe to deploy has become urgent, and I expect the discussions around our result to shape the next steps of my thesis.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Beyond my own talk, Asiacrypt is where the PQC, implementation-security, and side-channel communities meet. My lab is relatively small and geographically distant from most of these groups, so a few days of conversations at the conference are worth months of reading papers alone. I also mentor undergraduate research teams at DGIST and help organize our lab's cryptography summer camp, so what I learn at Asiacrypt will be passed on to students deciding whether to pursue cryptography.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I would be grateful for the opportunity to present our work and to take part in the conference in person. Thank you for considering my application.</w:t>
      </w:r>
    </w:p>
    <w:p>
      <w:pPr>
        <w:pBdr>
          <w:bottom w:val="single" w:color="1B2A41" w:sz="6" w:space="1"/>
        </w:pBdr>
        <w:spacing w:after="60" w:before="700"/>
        <w:ind w:right="6500"/>
      </w:pPr>
      <w:r>
        <w:rPr>
          <w:rFonts w:ascii="Calibri" w:cs="Calibri" w:eastAsia="Calibri" w:hAnsi="Calibri"/>
          <w:color w:val="1B2A41"/>
          <w:sz w:val="21"/>
          <w:szCs w:val="21"/>
        </w:rPr>
        <w:t xml:space="preserve"> 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Jaeho Jeon</w:t>
      </w:r>
      <w:r>
        <w:rPr>
          <w:rFonts w:ascii="Calibri" w:cs="Calibri" w:eastAsia="Calibri" w:hAnsi="Calibri"/>
          <w:color w:val="1B2A41"/>
          <w:sz w:val="21"/>
          <w:szCs w:val="21"/>
        </w:rPr>
        <w:t xml:space="preserve"> · October 19, 2026</w:t>
      </w:r>
    </w:p>
    <w:sectPr>
      <w:footerReference w:type="default" r:id="rId6"/>
      <w:pgSz w:w="11906" w:h="16838" w:orient="portrait"/>
      <w:pgMar w:top="1300" w:right="1250" w:bottom="1100" w:left="12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1EC" w:sz="4" w:space="4"/>
      </w:pBdr>
      <w:tabs>
        <w:tab w:val="right" w:pos="9026"/>
      </w:tabs>
    </w:pPr>
    <w:r>
      <w:rPr>
        <w:rFonts w:ascii="Calibri" w:cs="Calibri" w:eastAsia="Calibri" w:hAnsi="Calibri"/>
        <w:color w:val="8A94A3"/>
        <w:sz w:val="16"/>
        <w:szCs w:val="16"/>
      </w:rPr>
      <w:t xml:space="preserve">Jaeho Jeon · Student Statement</w:t>
    </w:r>
    <w:r>
      <w:rPr>
        <w:rFonts w:ascii="Calibri" w:cs="Calibri" w:eastAsia="Calibri" w:hAnsi="Calibri"/>
        <w:color w:val="8A94A3"/>
        <w:sz w:val="16"/>
        <w:szCs w:val="16"/>
      </w:rPr>
      <w:t xml:space="preserve">	Asiacrypt 2026 Student Stipend Application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2026-10-19T04:45:24.000Z</dcterms:created>
  <dcterms:modified xsi:type="dcterms:W3CDTF">2026-10-19T04:45:24.000Z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