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ПРАКТИЧЕСКАЯ РАБОТА №3</w:t>
        <w:br/>
      </w:r>
      <w:r>
        <w:rPr>
          <w:sz w:val="31"/>
        </w:rPr>
        <w:t xml:space="preserve">Сквозной проект TechStore: DWH → логическая витрина продаж</w:t>
      </w:r>
      <w:r/>
    </w:p>
    <w:p>
      <w:pPr>
        <w:pBdr/>
        <w:spacing/>
        <w:ind/>
        <w:jc w:val="center"/>
        <w:rPr/>
      </w:pPr>
      <w:r>
        <w:rPr>
          <w:i/>
          <w:sz w:val="20"/>
        </w:rPr>
        <w:t xml:space="preserve">Дисциплина: Технология разработки и защиты баз данных</w:t>
      </w:r>
      <w:r/>
    </w:p>
    <w:p>
      <w:pPr>
        <w:pStyle w:val="693"/>
        <w:pBdr/>
        <w:spacing/>
        <w:ind/>
        <w:rPr/>
      </w:pPr>
      <w:r>
        <w:t xml:space="preserve">1. Цель работы</w:t>
      </w:r>
      <w:r/>
    </w:p>
    <w:p>
      <w:pPr>
        <w:pBdr/>
        <w:spacing/>
        <w:ind/>
        <w:rPr/>
      </w:pPr>
      <w:r>
        <w:t xml:space="preserve">Спроектировать и реализовать логическую витрину продаж поверх готового TechStore_DWH. Закрепить работу с VIEW, гранулярностью аналитических наборов, показателями и измерениями, системными представлениями SQL Server и контрольными сверками.</w:t>
      </w:r>
      <w:r/>
    </w:p>
    <w:p>
      <w:pPr>
        <w:pStyle w:val="693"/>
        <w:pBdr/>
        <w:spacing/>
        <w:ind/>
        <w:rPr/>
      </w:pPr>
      <w:r>
        <w:t xml:space="preserve">2. Исходное состояние</w:t>
      </w:r>
      <w:r/>
    </w:p>
    <w:p>
      <w:pPr>
        <w:pBdr/>
        <w:spacing/>
        <w:ind/>
        <w:rPr/>
      </w:pPr>
      <w:r>
        <w:t xml:space="preserve">Работа является прямым продолжением практической работы №2. Повторное создание TechStore, TechStore_DWH, staging и повторный импорт внешнего пакета не выполняются.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>
          <w:cantSplit/>
          <w:tblHeader/>
        </w:trPr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Показатель</w:t>
            </w:r>
            <w:r/>
          </w:p>
        </w:tc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Ожидается после ЛР2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DimCustomer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15 строк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DimProduct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20 строк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DimDate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25 строк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FactSales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53 строки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TotalUnits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62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TotalRevenue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5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2 279 410.00</w:t>
            </w:r>
            <w:r/>
          </w:p>
        </w:tc>
      </w:tr>
    </w:tbl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>
          <w:cantSplit/>
        </w:trPr>
        <w:tc>
          <w:tcPr>
            <w:shd w:val="clear" w:color="auto" w:fill="eaf4ff"/>
            <w:tcBorders/>
            <w:tcMar>
              <w:left w:w="160" w:type="dxa"/>
              <w:top w:w="130" w:type="dxa"/>
              <w:right w:w="160" w:type="dxa"/>
              <w:bottom w:w="130" w:type="dxa"/>
            </w:tcMar>
            <w:tcW w:w="9972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</w:rPr>
              <w:t xml:space="preserve">До начала работы выполнить sql/00_precheck_lab02_state.sql. При несовпадении контрольных значений сначала восстановить состояние ЛР2.</w:t>
            </w:r>
            <w:r/>
          </w:p>
        </w:tc>
      </w:tr>
    </w:tbl>
    <w:p>
      <w:pPr>
        <w:pStyle w:val="693"/>
        <w:pBdr/>
        <w:spacing/>
        <w:ind/>
        <w:rPr/>
      </w:pPr>
      <w:r>
        <w:t xml:space="preserve">3. Постановка задачи</w:t>
      </w:r>
      <w:r/>
    </w:p>
    <w:p>
      <w:pPr>
        <w:pBdr/>
        <w:spacing/>
        <w:ind/>
        <w:rPr/>
      </w:pPr>
      <w:r>
        <w:t xml:space="preserve">TechStore_DWH уже содержит факты продаж и измерения. Для повторного аналитического использования требуется предметный слой «Продажи» в отдельной схеме mart.</w:t>
      </w:r>
      <w:r/>
    </w:p>
    <w:p>
      <w:pPr>
        <w:pBdr/>
        <w:spacing/>
        <w:ind/>
        <w:rPr/>
      </w:pPr>
      <w:r>
        <w:t xml:space="preserve">В рамках одной логической витрины продаж создаются несколько VIEW. У каждого VIEW собственная гранулярность, но все они относятся к одному бизнес-процессу продаж и используют согласованные показатели DWH.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>
          <w:cantSplit/>
        </w:trPr>
        <w:tc>
          <w:tcPr>
            <w:shd w:val="clear" w:color="auto" w:fill="f4f6f8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9972" w:type="dxa"/>
          </w:tcPr>
          <w:p>
            <w:pPr>
              <w:pBdr/>
              <w:spacing w:after="0"/>
              <w:ind/>
              <w:rPr/>
            </w:pPr>
            <w:r>
              <w:rPr>
                <w:rFonts w:ascii="Cascadia Mono" w:hAnsi="Cascadia Mono"/>
                <w:color w:val="1e3241"/>
                <w:sz w:val="17"/>
              </w:rPr>
              <w:t xml:space="preserve">TechStore_DWH</w:t>
              <w:br/>
              <w:t xml:space="preserve">    dbo.FactSales</w:t>
              <w:br/>
              <w:t xml:space="preserve">    dbo.DimDate</w:t>
              <w:br/>
              <w:t xml:space="preserve">    dbo.DimProduct</w:t>
              <w:br/>
              <w:t xml:space="preserve">    dbo.DimCustomer</w:t>
              <w:br/>
              <w:t xml:space="preserve">          ↓</w:t>
              <w:br/>
              <w:t xml:space="preserve">      schema mart</w:t>
              <w:br/>
              <w:t xml:space="preserve">          ↓</w:t>
              <w:br/>
              <w:t xml:space="preserve">Sales Data Mart:</w:t>
              <w:br/>
              <w:t xml:space="preserve">    vw_SalesByMonthCategory</w:t>
              <w:br/>
              <w:t xml:space="preserve">    vw_ProductPerformance</w:t>
              <w:br/>
              <w:t xml:space="preserve">    vw_CustomerValue</w:t>
              <w:br/>
              <w:t xml:space="preserve">    vw_SalesByCity</w:t>
            </w:r>
            <w:r/>
          </w:p>
        </w:tc>
      </w:tr>
    </w:tbl>
    <w:p>
      <w:pPr>
        <w:pStyle w:val="693"/>
        <w:pBdr/>
        <w:spacing/>
        <w:ind/>
        <w:rPr/>
      </w:pPr>
      <w:r>
        <w:t xml:space="preserve">4. Краткая теория</w:t>
      </w:r>
      <w:r/>
    </w:p>
    <w:p>
      <w:pPr>
        <w:pStyle w:val="694"/>
        <w:pBdr/>
        <w:spacing/>
        <w:ind/>
        <w:rPr/>
      </w:pPr>
      <w:r>
        <w:t xml:space="preserve">4.1. Витрина и VIEW</w:t>
      </w:r>
      <w:r/>
    </w:p>
    <w:p>
      <w:pPr>
        <w:pBdr/>
        <w:spacing/>
        <w:ind/>
        <w:rPr/>
      </w:pPr>
      <w:r>
        <w:t xml:space="preserve">Data Mart определяетс</w:t>
      </w:r>
      <w:r>
        <w:t xml:space="preserve">я предметной задачей и аналитическим контрактом, а не самим типом SQL-объекта. В этой работе витрина реализуется логически: данные физически остаются в dbo.FactSales и измерениях, а представления mart.* формируют предметный интерфейс при выполнении SELECT.</w:t>
      </w:r>
      <w:r/>
    </w:p>
    <w:p>
      <w:pPr>
        <w:pStyle w:val="694"/>
        <w:pBdr/>
        <w:spacing/>
        <w:ind/>
        <w:rPr/>
      </w:pPr>
      <w:r>
        <w:t xml:space="preserve">4.2. Grain</w:t>
      </w:r>
      <w:r/>
    </w:p>
    <w:p>
      <w:pPr>
        <w:pBdr/>
        <w:spacing/>
        <w:ind/>
        <w:rPr/>
      </w:pPr>
      <w:r>
        <w:t xml:space="preserve">Grain определяет смысл одной строки конкретного аналитического набора. Разные VIEW внутри одного Sales Data Mart могут иметь разные grains. Смена grain не означает автоматическое создание нового Data Mart.</w:t>
      </w:r>
      <w:r/>
    </w:p>
    <w:p>
      <w:pPr>
        <w:pStyle w:val="694"/>
        <w:pBdr/>
        <w:spacing/>
        <w:ind/>
        <w:rPr/>
      </w:pPr>
      <w:r>
        <w:t xml:space="preserve">4.3. Показатели и измерения</w:t>
      </w:r>
      <w:r/>
    </w:p>
    <w:p>
      <w:pPr>
        <w:pBdr/>
        <w:spacing/>
        <w:ind/>
        <w:rPr/>
      </w:pPr>
      <w:r>
        <w:t xml:space="preserve">Показатели отвечают на вопрос «что измеряется»: количество, выручка, число заказов, средняя стоимость. Измерения задают разрез анализа: месяц, категория, товар, клиент, город.</w:t>
      </w:r>
      <w:r/>
    </w:p>
    <w:p>
      <w:pPr>
        <w:pStyle w:val="694"/>
        <w:pBdr/>
        <w:spacing/>
        <w:ind/>
        <w:rPr/>
      </w:pPr>
      <w:r>
        <w:t xml:space="preserve">4.4. Важное правило COUNT</w:t>
      </w:r>
      <w:r/>
    </w:p>
    <w:p>
      <w:pPr>
        <w:pBdr/>
        <w:spacing/>
        <w:ind/>
        <w:rPr/>
      </w:pPr>
      <w:r>
        <w:t xml:space="preserve">FactSales имеет grain «одна строка = одна товарная позиция заказа». Поэтому COUNT(*) по FactSales считает позиции факта, а не заказы. Для числа заказов используется COUNT(DISTINCT OrderID).</w:t>
      </w:r>
      <w:r/>
    </w:p>
    <w:p>
      <w:pPr>
        <w:pStyle w:val="693"/>
        <w:pBdr/>
        <w:spacing/>
        <w:ind/>
        <w:rPr/>
      </w:pPr>
      <w:r>
        <w:t xml:space="preserve">5. Требования к логической витрине продаж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Объект</w:t>
            </w:r>
            <w:r/>
          </w:p>
        </w:tc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81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Grain</w:t>
            </w:r>
            <w:r/>
          </w:p>
        </w:tc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Обязательные поля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mart.vw_SalesByMonthCategory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81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один год + месяц + категория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2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Year, MonthNumber, MonthName, Category, OrdersCount, UnitsSold, Revenue, AvgRevenuePerOrder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mart.vw_ProductPerformance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81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один товар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2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ProductID, ProductName, Category, OrdersCount, UnitsSold, Revenue, AvgHistoricalUnitPrice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mart.vw_CustomerValue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81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один клиент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2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CustomerID, FirstName, LastName, City, OrdersCount, UnitsPurchased, TotalSpent, AvgOrderValue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300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mart.vw_SalesByCity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381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один город клиента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5102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5"/>
              </w:rPr>
              <w:t xml:space="preserve">City, CustomersCount, OrdersCount, UnitsSold, Revenue, AvgOrderValue</w:t>
            </w:r>
            <w:r/>
          </w:p>
        </w:tc>
      </w:tr>
    </w:tbl>
    <w:p>
      <w:pPr>
        <w:pBdr/>
        <w:spacing/>
        <w:ind/>
        <w:rPr/>
      </w:pPr>
      <w:r>
        <w:t xml:space="preserve">Требования ко всем представлениям:</w:t>
      </w:r>
      <w:r/>
    </w:p>
    <w:p>
      <w:pPr>
        <w:pStyle w:val="723"/>
        <w:pBdr/>
        <w:spacing w:after="40"/>
        <w:ind/>
        <w:rPr/>
      </w:pPr>
      <w:r>
        <w:t xml:space="preserve">использовать явный список полей; SELECT * в определении VIEW не использовать;</w:t>
      </w:r>
      <w:r/>
    </w:p>
    <w:p>
      <w:pPr>
        <w:pStyle w:val="723"/>
        <w:pBdr/>
        <w:spacing w:after="40"/>
        <w:ind/>
        <w:rPr/>
      </w:pPr>
      <w:r>
        <w:t xml:space="preserve">не изменять таблицы dbo.FactSales, dbo.DimDate, dbo.DimProduct и dbo.DimCustomer;</w:t>
      </w:r>
      <w:r/>
    </w:p>
    <w:p>
      <w:pPr>
        <w:pStyle w:val="723"/>
        <w:pBdr/>
        <w:spacing w:after="40"/>
        <w:ind/>
        <w:rPr/>
      </w:pPr>
      <w:r>
        <w:t xml:space="preserve">не создавать физические таблицы mart для решения этой работы;</w:t>
      </w:r>
      <w:r/>
    </w:p>
    <w:p>
      <w:pPr>
        <w:pStyle w:val="723"/>
        <w:pBdr/>
        <w:spacing w:after="40"/>
        <w:ind/>
        <w:rPr/>
      </w:pPr>
      <w:r>
        <w:t xml:space="preserve">сортировку выполнять во внешнем SELECT, а не пытаться сохранять порядок внутри VIEW;</w:t>
      </w:r>
      <w:r/>
    </w:p>
    <w:p>
      <w:pPr>
        <w:pStyle w:val="723"/>
        <w:pBdr/>
        <w:spacing w:after="40"/>
        <w:ind/>
        <w:rPr/>
      </w:pPr>
      <w:r>
        <w:t xml:space="preserve">для OrdersCount использовать COUNT(DISTINCT OrderID);</w:t>
      </w:r>
      <w:r/>
    </w:p>
    <w:p>
      <w:pPr>
        <w:pStyle w:val="723"/>
        <w:pBdr/>
        <w:spacing w:after="40"/>
        <w:ind/>
        <w:rPr/>
      </w:pPr>
      <w:r>
        <w:t xml:space="preserve">для средних значений использовать базовые суммы и количество, соответствующие grain.</w:t>
      </w:r>
      <w:r/>
    </w:p>
    <w:p>
      <w:pPr>
        <w:pStyle w:val="693"/>
        <w:pBdr/>
        <w:spacing/>
        <w:ind/>
        <w:rPr/>
      </w:pPr>
      <w:r>
        <w:t xml:space="preserve">6. Ход работы</w:t>
      </w:r>
      <w:r/>
    </w:p>
    <w:p>
      <w:pPr>
        <w:pBdr/>
        <w:spacing w:after="60"/>
        <w:ind w:hanging="198" w:left="198"/>
        <w:rPr/>
      </w:pPr>
      <w:r>
        <w:t xml:space="preserve">1. Проверить состояние ЛР2 с помощью sql/00_precheck_lab02_state.sql.</w:t>
      </w:r>
      <w:r/>
    </w:p>
    <w:p>
      <w:pPr>
        <w:pBdr/>
        <w:spacing w:after="60"/>
        <w:ind w:hanging="198" w:left="198"/>
        <w:rPr/>
      </w:pPr>
      <w:r>
        <w:t xml:space="preserve">2. В начале рабочего SQL-файла кратко зафиксировать назначение Sales Data Mart. Перед каждым CREATE VIEW в комментарии указать аналитический вопрос, grain, measures и dimensions.</w:t>
      </w:r>
      <w:r/>
    </w:p>
    <w:p>
      <w:pPr>
        <w:pBdr/>
        <w:spacing w:after="60"/>
        <w:ind w:hanging="198" w:left="198"/>
        <w:rPr/>
      </w:pPr>
      <w:r>
        <w:t xml:space="preserve">3. Создать схему mart, если она отсутствует.</w:t>
      </w:r>
      <w:r/>
    </w:p>
    <w:p>
      <w:pPr>
        <w:pBdr/>
        <w:spacing w:after="60"/>
        <w:ind w:hanging="198" w:left="198"/>
        <w:rPr/>
      </w:pPr>
      <w:r>
        <w:t xml:space="preserve">4. Создать mart.vw_SalesByMonthCategory по спецификации раздела 5.</w:t>
      </w:r>
      <w:r/>
    </w:p>
    <w:p>
      <w:pPr>
        <w:pBdr/>
        <w:spacing w:after="60"/>
        <w:ind w:hanging="198" w:left="198"/>
        <w:rPr/>
      </w:pPr>
      <w:r>
        <w:t xml:space="preserve">5. Создать mart.vw_ProductPerformance.</w:t>
      </w:r>
      <w:r/>
    </w:p>
    <w:p>
      <w:pPr>
        <w:pBdr/>
        <w:spacing w:after="60"/>
        <w:ind w:hanging="198" w:left="198"/>
        <w:rPr/>
      </w:pPr>
      <w:r>
        <w:t xml:space="preserve">6. Создать mart.vw_CustomerValue.</w:t>
      </w:r>
      <w:r/>
    </w:p>
    <w:p>
      <w:pPr>
        <w:pBdr/>
        <w:spacing w:after="60"/>
        <w:ind w:hanging="198" w:left="198"/>
        <w:rPr/>
      </w:pPr>
      <w:r>
        <w:t xml:space="preserve">7. Создать mart.vw_SalesByCity.</w:t>
      </w:r>
      <w:r/>
    </w:p>
    <w:p>
      <w:pPr>
        <w:pBdr/>
        <w:spacing w:after="60"/>
        <w:ind w:hanging="198" w:left="198"/>
        <w:rPr/>
      </w:pPr>
      <w:r>
        <w:t xml:space="preserve">8. Через sys.views + sys.schemas вывести четыре обязательных представления схемы mart.</w:t>
      </w:r>
      <w:r/>
    </w:p>
    <w:p>
      <w:pPr>
        <w:pBdr/>
        <w:spacing w:after="60"/>
        <w:ind w:hanging="198" w:left="198"/>
        <w:rPr/>
      </w:pPr>
      <w:r>
        <w:t xml:space="preserve">9. Через sys.columns + sys.types вывести структуру mart.vw_SalesByMonthCategory.</w:t>
      </w:r>
      <w:r/>
    </w:p>
    <w:p>
      <w:pPr>
        <w:pBdr/>
        <w:spacing w:after="60"/>
        <w:ind w:hanging="198" w:left="198"/>
        <w:rPr/>
      </w:pPr>
      <w:r>
        <w:t xml:space="preserve">10. Выполнить четыре аналитических запроса только через mart.*.</w:t>
      </w:r>
      <w:r/>
    </w:p>
    <w:p>
      <w:pPr>
        <w:pBdr/>
        <w:spacing w:after="60"/>
        <w:ind w:hanging="198" w:left="198"/>
        <w:rPr/>
      </w:pPr>
      <w:r>
        <w:t xml:space="preserve">11. Запустить sql/90_final_checks_lab03.sql и сверить итоговые значения.</w:t>
      </w:r>
      <w:r/>
    </w:p>
    <w:p>
      <w:pPr>
        <w:pStyle w:val="693"/>
        <w:pBdr/>
        <w:spacing/>
        <w:ind/>
        <w:rPr/>
      </w:pPr>
      <w:r>
        <w:t xml:space="preserve">7. Аналитические задания</w:t>
      </w:r>
      <w:r/>
    </w:p>
    <w:p>
      <w:pPr>
        <w:pBdr/>
        <w:spacing w:after="60"/>
        <w:ind w:hanging="198" w:left="198"/>
        <w:rPr/>
      </w:pPr>
      <w:r>
        <w:t xml:space="preserve">1. Вывести TOP 5 товаров по Revenue через mart.vw_ProductPerformance.</w:t>
      </w:r>
      <w:r/>
    </w:p>
    <w:p>
      <w:pPr>
        <w:pBdr/>
        <w:spacing w:after="60"/>
        <w:ind w:hanging="198" w:left="198"/>
        <w:rPr/>
      </w:pPr>
      <w:r>
        <w:t xml:space="preserve">2. Вывести TOP 3 клиентов по TotalSpent через mart.vw_CustomerValue.</w:t>
      </w:r>
      <w:r/>
    </w:p>
    <w:p>
      <w:pPr>
        <w:pBdr/>
        <w:spacing w:after="60"/>
        <w:ind w:hanging="198" w:left="198"/>
        <w:rPr/>
      </w:pPr>
      <w:r>
        <w:t xml:space="preserve">3. Определить город-лидер по Revenue через mart.vw_SalesByCity.</w:t>
      </w:r>
      <w:r/>
    </w:p>
    <w:p>
      <w:pPr>
        <w:pBdr/>
        <w:spacing w:after="60"/>
        <w:ind w:hanging="198" w:left="198"/>
        <w:rPr/>
      </w:pPr>
      <w:r>
        <w:t xml:space="preserve">4. Определить комбинацию «год + месяц + категория» с максимальной Revenue через mart.vw_SalesByMonthCategory.</w:t>
      </w:r>
      <w:r/>
    </w:p>
    <w:p>
      <w:pPr>
        <w:pStyle w:val="693"/>
        <w:pBdr/>
        <w:spacing/>
        <w:ind/>
        <w:rPr/>
      </w:pPr>
      <w:r>
        <w:t xml:space="preserve">8. Контрольные значения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5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VIEW</w:t>
            </w:r>
            <w:r/>
          </w:p>
        </w:tc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Строк</w:t>
            </w:r>
            <w:r/>
          </w:p>
        </w:tc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Units</w:t>
            </w:r>
            <w:r/>
          </w:p>
        </w:tc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Revenue / TotalSpent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52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mart.vw_SalesByMonthCategory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40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62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8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2 279 410.00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52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mart.vw_ProductPerformance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62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8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2 279 410.00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52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mart.vw_CustomerValue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15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62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8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2 279 410.00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4252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mart.vw_SalesByCity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10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1134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62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268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2 279 410.00</w:t>
            </w:r>
            <w:r/>
          </w:p>
        </w:tc>
      </w:tr>
    </w:tbl>
    <w:p>
      <w:pPr>
        <w:pBdr/>
        <w:spacing/>
        <w:ind/>
        <w:rPr/>
      </w:pPr>
      <w:r>
        <w:t xml:space="preserve">OrdersCount между строками разных VIEW не является общей контрольной суммой. Например, в разрезе категорий один заказ может входить сразу в несколько категорий.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>
          <w:cantSplit/>
          <w:tblHeader/>
        </w:trPr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35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Контроль</w:t>
            </w:r>
            <w:r/>
          </w:p>
        </w:tc>
        <w:tc>
          <w:tcPr>
            <w:shd w:val="clear" w:color="auto" w:fill="d9eaf7"/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3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Ожидаемый лидер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Месяц + категория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36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2026-03 / Ноутбуки — 3 ед. — 300 000.00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Товар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36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Ноутбук Pro 14 — 6 ед. — 720 000.00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Клиент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36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Иван Иванов — 3 заказа — 368 000.00</w:t>
            </w:r>
            <w:r/>
          </w:p>
        </w:tc>
      </w:tr>
      <w:tr>
        <w:trPr>
          <w:cantSplit/>
        </w:trPr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2835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Город</w:t>
            </w:r>
            <w:r/>
          </w:p>
        </w:tc>
        <w:tc>
          <w:tcPr>
            <w:tcBorders/>
            <w:tcMar>
              <w:left w:w="110" w:type="dxa"/>
              <w:top w:w="90" w:type="dxa"/>
              <w:right w:w="110" w:type="dxa"/>
              <w:bottom w:w="90" w:type="dxa"/>
            </w:tcMar>
            <w:tcW w:w="6236" w:type="dxa"/>
          </w:tcPr>
          <w:p>
            <w:pPr>
              <w:keepLines w:val="true"/>
              <w:pBdr/>
              <w:spacing/>
              <w:ind/>
              <w:rPr/>
            </w:pPr>
            <w:r>
              <w:rPr>
                <w:sz w:val="16"/>
              </w:rPr>
              <w:t xml:space="preserve">Москва — 7 заказов — 775 000.00</w:t>
            </w:r>
            <w:r/>
          </w:p>
        </w:tc>
      </w:tr>
    </w:tbl>
    <w:p>
      <w:pPr>
        <w:pStyle w:val="693"/>
        <w:pBdr/>
        <w:spacing/>
        <w:ind/>
        <w:rPr/>
      </w:pPr>
      <w:r>
        <w:t xml:space="preserve">9. Контрольные скриншоты</w:t>
      </w:r>
      <w:r/>
    </w:p>
    <w:p>
      <w:pPr>
        <w:pBdr/>
        <w:spacing/>
        <w:ind/>
        <w:rPr/>
      </w:pPr>
      <w:r>
        <w:t xml:space="preserve">После завершения выполнить sql/90_final_checks_lab03.sql. В отчёт включить скриншоты</w:t>
      </w:r>
      <w:r>
        <w:rPr>
          <w:lang w:val="ru-RU"/>
        </w:rPr>
        <w:t xml:space="preserve"> </w:t>
      </w:r>
      <w:r>
        <w:t xml:space="preserve">следующего результирующего набора данных:</w:t>
      </w:r>
      <w:r/>
      <w:r/>
    </w:p>
    <w:p>
      <w:pPr>
        <w:pStyle w:val="723"/>
        <w:pBdr/>
        <w:spacing w:after="40"/>
        <w:ind/>
        <w:rPr/>
      </w:pPr>
      <w:r>
        <w:t xml:space="preserve">список четырёх обязательных VIEW схемы mart;</w:t>
      </w:r>
      <w:r/>
    </w:p>
    <w:p>
      <w:pPr>
        <w:pStyle w:val="723"/>
        <w:pBdr/>
        <w:spacing w:after="40"/>
        <w:ind/>
        <w:rPr/>
      </w:pPr>
      <w:r>
        <w:t xml:space="preserve">row count и глобальные суммы по четырём VIEW;</w:t>
      </w:r>
      <w:r/>
    </w:p>
    <w:p>
      <w:pPr>
        <w:pStyle w:val="723"/>
        <w:pBdr/>
        <w:spacing w:after="40"/>
        <w:ind/>
        <w:rPr/>
      </w:pPr>
      <w:r>
        <w:t xml:space="preserve">таблица контрольных лидеров;</w:t>
      </w:r>
      <w:r/>
    </w:p>
    <w:p>
      <w:pPr>
        <w:pStyle w:val="723"/>
        <w:pBdr/>
        <w:spacing w:after="40"/>
        <w:ind/>
        <w:rPr/>
      </w:pPr>
      <w:r>
        <w:t xml:space="preserve">структура mart.vw_SalesByMonthCategory из sys.columns + sys.types.</w:t>
      </w:r>
      <w:r/>
    </w:p>
    <w:p>
      <w:pPr>
        <w:pBdr/>
        <w:spacing/>
        <w:ind/>
        <w:rPr/>
      </w:pPr>
      <w:r>
        <w:t xml:space="preserve">На скриншотах должны быть видны названия столбцов и все строки соответствующего result set. Скриншоты отдельных фрагментов SQL без результата не заменяют итоговую проверку.</w:t>
      </w:r>
      <w:r/>
    </w:p>
    <w:p>
      <w:pPr>
        <w:pStyle w:val="693"/>
        <w:pBdr/>
        <w:spacing/>
        <w:ind/>
        <w:rPr/>
      </w:pPr>
      <w:r>
        <w:t xml:space="preserve">10. Что сдавать</w:t>
      </w:r>
      <w:r/>
    </w:p>
    <w:p>
      <w:pPr>
        <w:pStyle w:val="723"/>
        <w:pBdr/>
        <w:spacing w:after="40"/>
        <w:ind/>
        <w:rPr/>
      </w:pPr>
      <w:r>
        <w:t xml:space="preserve">один .sql-файл с созданием схемы mart, четырёх VIEW, системными запросами и аналитическими заданиями;</w:t>
      </w:r>
      <w:r/>
    </w:p>
    <w:p>
      <w:pPr>
        <w:pStyle w:val="723"/>
        <w:pBdr/>
        <w:spacing w:after="40"/>
        <w:ind/>
        <w:rPr/>
      </w:pPr>
      <w:r>
        <w:t xml:space="preserve">DOCX или PDF с краткой схемой принятого решения и обязательными контрольными скриншотами;</w:t>
      </w:r>
      <w:r/>
    </w:p>
    <w:p>
      <w:pPr>
        <w:pStyle w:val="723"/>
        <w:pBdr/>
        <w:spacing w:after="40"/>
        <w:ind/>
        <w:rPr/>
      </w:pPr>
      <w:r>
        <w:t xml:space="preserve">при использовании репозитория — ссылка на репозиторий с теми же файлами.</w:t>
      </w:r>
      <w:r/>
    </w:p>
    <w:p>
      <w:pPr>
        <w:pBdr/>
        <w:spacing/>
        <w:ind/>
        <w:rPr/>
      </w:pPr>
      <w:r>
        <w:t xml:space="preserve">Формат сдачи: архив с SQL и отчётом либо ссылка на репозиторий. В SQL должны присутствовать комментарии с grain и назначением каждого VIEW.</w:t>
      </w:r>
      <w:r/>
    </w:p>
    <w:p>
      <w:pPr>
        <w:pStyle w:val="693"/>
        <w:pBdr/>
        <w:spacing/>
        <w:ind/>
        <w:rPr/>
      </w:pPr>
      <w:r>
        <w:t xml:space="preserve">11. Ограничения</w:t>
      </w:r>
      <w:r/>
    </w:p>
    <w:p>
      <w:pPr>
        <w:pStyle w:val="723"/>
        <w:pBdr/>
        <w:spacing w:after="40"/>
        <w:ind/>
        <w:rPr/>
      </w:pPr>
      <w:r>
        <w:t xml:space="preserve">Не пересоздавать TechStore и TechStore_DWH.</w:t>
      </w:r>
      <w:r/>
    </w:p>
    <w:p>
      <w:pPr>
        <w:pStyle w:val="723"/>
        <w:pBdr/>
        <w:spacing w:after="40"/>
        <w:ind/>
        <w:rPr/>
      </w:pPr>
      <w:r>
        <w:t xml:space="preserve">Не выполнять повторный импорт внешних CSV/Excel.</w:t>
      </w:r>
      <w:r/>
    </w:p>
    <w:p>
      <w:pPr>
        <w:pStyle w:val="723"/>
        <w:pBdr/>
        <w:spacing w:after="40"/>
        <w:ind/>
        <w:rPr/>
      </w:pPr>
      <w:r>
        <w:t xml:space="preserve">Не очищать FactSales и измерения.</w:t>
      </w:r>
      <w:r/>
    </w:p>
    <w:p>
      <w:pPr>
        <w:pStyle w:val="723"/>
        <w:pBdr/>
        <w:spacing w:after="40"/>
        <w:ind/>
        <w:rPr/>
      </w:pPr>
      <w:r>
        <w:t xml:space="preserve">Не заменять VIEW физическими агрегатными таблицами.</w:t>
      </w:r>
      <w:r/>
    </w:p>
    <w:p>
      <w:pPr>
        <w:pStyle w:val="723"/>
        <w:pBdr/>
        <w:spacing w:after="40"/>
        <w:ind/>
        <w:rPr/>
      </w:pPr>
      <w:r>
        <w:t xml:space="preserve">Не использовать текущую цену Products.Price для исторической аналитики; работа выполняется по данным TechStore_DWH.</w:t>
      </w:r>
      <w:r/>
    </w:p>
    <w:p>
      <w:pPr>
        <w:pStyle w:val="693"/>
        <w:pBdr/>
        <w:spacing/>
        <w:ind/>
        <w:rPr/>
      </w:pPr>
      <w:r>
        <w:t xml:space="preserve">12. Проверка перед сдачей</w:t>
      </w:r>
      <w:r/>
    </w:p>
    <w:p>
      <w:pPr>
        <w:pStyle w:val="723"/>
        <w:pBdr/>
        <w:spacing/>
        <w:ind/>
        <w:rPr/>
      </w:pPr>
      <w:r>
        <w:t xml:space="preserve">00_precheck_lab02_state.sql завершается статусом READY_FOR_LAB03.</w:t>
      </w:r>
      <w:r/>
    </w:p>
    <w:p>
      <w:pPr>
        <w:pStyle w:val="723"/>
        <w:pBdr/>
        <w:spacing/>
        <w:ind/>
        <w:rPr/>
      </w:pPr>
      <w:r>
        <w:t xml:space="preserve">В схеме mart существуют четыре обязательных VIEW.</w:t>
      </w:r>
      <w:r/>
    </w:p>
    <w:p>
      <w:pPr>
        <w:pStyle w:val="723"/>
        <w:pBdr/>
        <w:spacing/>
        <w:ind/>
        <w:rPr/>
      </w:pPr>
      <w:r>
        <w:t xml:space="preserve">Grain каждого VIEW зафиксирован в комментариях SQL.</w:t>
      </w:r>
      <w:r/>
    </w:p>
    <w:p>
      <w:pPr>
        <w:pStyle w:val="723"/>
        <w:pBdr/>
        <w:spacing/>
        <w:ind/>
        <w:rPr/>
      </w:pPr>
      <w:r>
        <w:t xml:space="preserve">Контрольные row count: 40 / 20 / 15 / 10.</w:t>
      </w:r>
      <w:r/>
    </w:p>
    <w:p>
      <w:pPr>
        <w:pStyle w:val="723"/>
        <w:pBdr/>
        <w:spacing/>
        <w:ind/>
        <w:rPr/>
      </w:pPr>
      <w:r>
        <w:t xml:space="preserve">Глобальные итоги во всех четырёх наборах: 62 единицы и 2 279 410.00.</w:t>
      </w:r>
      <w:r/>
    </w:p>
    <w:p>
      <w:pPr>
        <w:pStyle w:val="723"/>
        <w:pBdr/>
        <w:spacing/>
        <w:ind/>
        <w:rPr/>
      </w:pPr>
      <w:r>
        <w:t xml:space="preserve">Четыре аналитических запроса выполнены только через mart.*.</w:t>
      </w:r>
      <w:r/>
    </w:p>
    <w:p>
      <w:pPr>
        <w:pStyle w:val="723"/>
        <w:pBdr/>
        <w:spacing/>
        <w:ind/>
        <w:rPr/>
      </w:pPr>
      <w:r>
        <w:t xml:space="preserve">В отчёте присутствуют четыре обязательных контрольных скриншота.</w:t>
      </w:r>
      <w:r/>
    </w:p>
    <w:p>
      <w:pPr>
        <w:pStyle w:val="723"/>
        <w:pBdr/>
        <w:spacing/>
        <w:ind/>
        <w:rPr/>
      </w:pPr>
      <w:r>
        <w:t xml:space="preserve">Исходные таблицы DWH не изменялись.</w:t>
      </w:r>
      <w:r/>
    </w:p>
    <w:sectPr>
      <w:footnotePr/>
      <w:endnotePr/>
      <w:type w:val="nextPage"/>
      <w:pgSz w:h="15840" w:orient="portrait" w:w="12240"/>
      <w:pgMar w:top="964" w:right="1134" w:bottom="96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5040102010807070707"/>
  </w:font>
  <w:font w:name="Symbol">
    <w:panose1 w:val="05010000000000000000"/>
  </w:font>
  <w:font w:name="Courier"/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00"/>
      <w:ind/>
    </w:pPr>
    <w:rPr>
      <w:rFonts w:ascii="Aptos" w:hAnsi="Aptos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" w:hAnsi="Aptos" w:asciiTheme="majorHAnsi" w:hAnsiTheme="majorHAnsi" w:eastAsiaTheme="majorEastAsia" w:cstheme="majorBidi"/>
      <w:b/>
      <w:bCs/>
      <w:color w:val="365f91" w:themeColor="accent1" w:themeShade="BF"/>
      <w:sz w:val="29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" w:hAnsi="Aptos"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" w:hAnsi="Aptos" w:asciiTheme="majorHAnsi" w:hAnsiTheme="majorHAnsi" w:eastAsiaTheme="majorEastAsia" w:cstheme="majorBidi"/>
      <w:b/>
      <w:color w:val="17365d" w:themeColor="text2" w:themeShade="BF"/>
      <w:spacing w:val="5"/>
      <w:sz w:val="40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2026-10-08T18:31:58Z</dcterms:modified>
  <cp:category/>
</cp:coreProperties>
</file>