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wmf" ContentType="image/x-wmf"/>
  <Default Extension="png" ContentType="image/png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customXml/itemProps1.xml" ContentType="application/vnd.openxmlformats-officedocument.customXmlProperties+xml"/>
  <Override PartName="/word/webSettings.xml" ContentType="application/vnd.openxmlformats-officedocument.wordprocessingml.webSetting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/>
        <w:ind/>
        <w:jc w:val="center"/>
        <w:rPr/>
      </w:pPr>
      <w:r>
        <w:rPr>
          <w:b/>
          <w:color w:val="17345c"/>
          <w:sz w:val="42"/>
        </w:rPr>
        <w:t xml:space="preserve">Техническая документация в IT</w:t>
      </w:r>
      <w:r/>
    </w:p>
    <w:p>
      <w:pPr>
        <w:pBdr/>
        <w:spacing/>
        <w:ind/>
        <w:rPr/>
      </w:pPr>
      <w:r/>
      <w:r/>
    </w:p>
    <w:tbl>
      <w:tblPr>
        <w:jc w:val="center"/>
        <w:tblW w:w="0" w:type="auto"/>
        <w:tblBorders/>
        <w:tblLayout w:type="autofit"/>
        <w:tblLook w:val="04A0" w:firstRow="1" w:lastRow="0" w:firstColumn="1" w:lastColumn="0" w:noHBand="0" w:noVBand="1"/>
      </w:tblPr>
      <w:tblGrid>
        <w:gridCol w:w="10426"/>
      </w:tblGrid>
      <w:tr>
        <w:trPr>
          <w:cantSplit/>
          <w:tblHeader/>
        </w:trPr>
        <w:tc>
          <w:tcPr>
            <w:shd w:val="clear" w:color="auto" w:fill="fff4cc"/>
            <w:tcBorders/>
            <w:tcMar>
              <w:left w:w="140" w:type="dxa"/>
              <w:top w:w="120" w:type="dxa"/>
              <w:right w:w="140" w:type="dxa"/>
              <w:bottom w:w="120" w:type="dxa"/>
            </w:tcMar>
            <w:tcW w:w="10426" w:type="dxa"/>
          </w:tcPr>
          <w:p>
            <w:pPr>
              <w:pBdr/>
              <w:spacing/>
              <w:ind/>
              <w:rPr/>
            </w:pPr>
            <w:r>
              <w:rPr>
                <w:rFonts w:ascii="Calibri" w:hAnsi="Calibri"/>
                <w:color w:val="1b2430"/>
                <w:sz w:val="19"/>
              </w:rPr>
              <w:t xml:space="preserve">Материал рассчитан на самостоятельное изучение. В нём используется единый учебный пример — вымышленная </w:t>
            </w:r>
            <w:r>
              <w:rPr>
                <w:rFonts w:ascii="Calibri" w:hAnsi="Calibri"/>
                <w:color w:val="1b2430"/>
                <w:sz w:val="19"/>
              </w:rPr>
              <w:t xml:space="preserve">система CampusDesk. Перед примерами сначала прочитайте раздел 3: там объяснены CampusDesk, SSO, REQ, DEV, TEST, PASS/FAIL и другие условные обозначения. Номера ГОСТ не нужно зубрить — важнее понимать назначение документа и уметь проверить его актуальность.</w:t>
            </w:r>
            <w:r/>
          </w:p>
        </w:tc>
      </w:tr>
    </w:tbl>
    <w:p>
      <w:pPr>
        <w:pBdr/>
        <w:spacing w:after="0"/>
        <w:ind/>
        <w:rPr/>
      </w:pPr>
      <w:r/>
      <w:r/>
    </w:p>
    <w:p>
      <w:pPr>
        <w:pStyle w:val="693"/>
        <w:pBdr/>
        <w:spacing/>
        <w:ind/>
        <w:rPr/>
      </w:pPr>
      <w:r>
        <w:t xml:space="preserve">1. Зачем программисту техническая документация</w:t>
      </w:r>
      <w:r/>
    </w:p>
    <w:p>
      <w:pPr>
        <w:pBdr/>
        <w:spacing/>
        <w:ind/>
        <w:rPr/>
      </w:pPr>
      <w:r>
        <w:t xml:space="preserve">Код — важнейшая часть прог</w:t>
      </w:r>
      <w:r>
        <w:t xml:space="preserve">раммного продукта, но он не хранит всю информацию о проекте. Из исходников не всегда понятно, зачем создана функция, какое требование заказчика она закрывает, что считается успешной приёмкой, как систему развернуть и почему архитектура устроена именно так.</w:t>
      </w:r>
      <w:r/>
    </w:p>
    <w:tbl>
      <w:tblPr>
        <w:jc w:val="center"/>
        <w:tblW w:w="0" w:type="auto"/>
        <w:tblBorders/>
        <w:tblLook w:val="04A0" w:firstRow="1" w:lastRow="0" w:firstColumn="1" w:lastColumn="0" w:noHBand="0" w:noVBand="1"/>
      </w:tblPr>
      <w:tblGrid>
        <w:gridCol w:w="10426"/>
      </w:tblGrid>
      <w:tr>
        <w:trPr>
          <w:cantSplit/>
          <w:tblHeader/>
        </w:trPr>
        <w:tc>
          <w:tcPr>
            <w:shd w:val="clear" w:color="auto" w:fill="f6f8fb"/>
            <w:tcBorders/>
            <w:tcMar>
              <w:left w:w="140" w:type="dxa"/>
              <w:top w:w="120" w:type="dxa"/>
              <w:right w:w="140" w:type="dxa"/>
              <w:bottom w:w="120" w:type="dxa"/>
            </w:tcMar>
            <w:tcW w:w="10426" w:type="dxa"/>
          </w:tcPr>
          <w:p>
            <w:pPr>
              <w:pBdr/>
              <w:spacing w:after="0"/>
              <w:ind/>
              <w:rPr/>
            </w:pPr>
            <w:r>
              <w:rPr>
                <w:rFonts w:ascii="Consolas" w:hAnsi="Consolas"/>
                <w:color w:val="1b2430"/>
                <w:sz w:val="18"/>
              </w:rPr>
              <w:t xml:space="preserve">ПОТРЕБНОСТЬ → ТРЕБОВАНИЯ → РЕШЕНИЕ → КОД → ПРОВЕРКА → ЭКСПЛУАТАЦИЯ → ИЗМЕНЕНИЕ</w:t>
            </w:r>
            <w:r/>
          </w:p>
        </w:tc>
      </w:tr>
    </w:tbl>
    <w:p>
      <w:pPr>
        <w:pBdr/>
        <w:spacing w:after="0"/>
        <w:ind/>
        <w:rPr/>
      </w:pPr>
      <w:r/>
      <w:r/>
    </w:p>
    <w:p>
      <w:pPr>
        <w:pBdr/>
        <w:spacing/>
        <w:ind/>
        <w:rPr>
          <w:highlight w:val="none"/>
        </w:rPr>
      </w:pPr>
      <w:r>
        <w:t xml:space="preserve">Техническая документация связывает эти этапы и передаёт знания между заказчиком, аналитиком, разработчиком, тестировщиком, администратором, оператором и будущей командой сопровождения.</w:t>
      </w:r>
      <w:r/>
      <w:r/>
    </w:p>
    <w:p w14:paraId="4068F6FC">
      <w:pPr>
        <w:pBdr/>
        <w:spacing/>
        <w:ind/>
        <w:rPr/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693"/>
        <w:pBdr/>
        <w:spacing/>
        <w:ind/>
        <w:rPr/>
      </w:pPr>
      <w:r>
        <w:t xml:space="preserve">2. Пять вопросов к любому документу</w:t>
      </w:r>
      <w:r/>
    </w:p>
    <w:p>
      <w:pPr>
        <w:pStyle w:val="726"/>
        <w:pBdr/>
        <w:spacing/>
        <w:ind/>
        <w:rPr/>
      </w:pPr>
      <w:r>
        <w:t xml:space="preserve">Зачем он существует?</w:t>
      </w:r>
      <w:r/>
    </w:p>
    <w:p>
      <w:pPr>
        <w:pStyle w:val="726"/>
        <w:pBdr/>
        <w:spacing/>
        <w:ind/>
        <w:rPr/>
      </w:pPr>
      <w:r>
        <w:t xml:space="preserve">Для кого он написан?</w:t>
      </w:r>
      <w:r/>
    </w:p>
    <w:p>
      <w:pPr>
        <w:pStyle w:val="726"/>
        <w:pBdr/>
        <w:spacing/>
        <w:ind/>
        <w:rPr/>
      </w:pPr>
      <w:r>
        <w:t xml:space="preserve">Что именно он фиксирует?</w:t>
      </w:r>
      <w:r/>
    </w:p>
    <w:p>
      <w:pPr>
        <w:pStyle w:val="726"/>
        <w:pBdr/>
        <w:spacing/>
        <w:ind/>
        <w:rPr/>
      </w:pPr>
      <w:r>
        <w:t xml:space="preserve">Откуда возникает требование его вести или соблюдать?</w:t>
      </w:r>
      <w:r/>
    </w:p>
    <w:p>
      <w:pPr>
        <w:pStyle w:val="726"/>
        <w:pBdr/>
        <w:spacing/>
        <w:ind/>
        <w:rPr/>
      </w:pPr>
      <w:r>
        <w:t xml:space="preserve">С какими другими документами, тестами и компонентами он связан?</w:t>
      </w:r>
      <w:r/>
    </w:p>
    <w:tbl>
      <w:tblPr>
        <w:jc w:val="center"/>
        <w:tblW w:w="0" w:type="auto"/>
        <w:tblBorders/>
        <w:tblLayout w:type="autofit"/>
        <w:tblLook w:val="04A0" w:firstRow="1" w:lastRow="0" w:firstColumn="1" w:lastColumn="0" w:noHBand="0" w:noVBand="1"/>
      </w:tblPr>
      <w:tblGrid>
        <w:gridCol w:w="10426"/>
      </w:tblGrid>
      <w:tr>
        <w:trPr>
          <w:cantSplit/>
          <w:tblHeader/>
        </w:trPr>
        <w:tc>
          <w:tcPr>
            <w:shd w:val="clear" w:color="auto" w:fill="fff5d6"/>
            <w:tcBorders/>
            <w:tcMar>
              <w:left w:w="130" w:type="dxa"/>
              <w:top w:w="120" w:type="dxa"/>
              <w:right w:w="130" w:type="dxa"/>
              <w:bottom w:w="120" w:type="dxa"/>
            </w:tcMar>
            <w:tcW w:w="10426" w:type="dxa"/>
          </w:tcPr>
          <w:p>
            <w:pPr>
              <w:pBdr/>
              <w:spacing/>
              <w:ind/>
              <w:rPr/>
            </w:pPr>
            <w:r>
              <w:rPr>
                <w:b w:val="0"/>
                <w:color w:val="1b2430"/>
                <w:sz w:val="19"/>
              </w:rPr>
              <w:t xml:space="preserve">Сам факт существования ГОСТ не означает, что каждый частный проект обязан применять его. В конкретном проекте источник требования ищут в законе, контракте, ТЗ, закупочной документации, стандарте организации или внутренних правилах.</w:t>
            </w:r>
            <w:r/>
          </w:p>
        </w:tc>
      </w:tr>
    </w:tbl>
    <w:p>
      <w:pPr>
        <w:pBdr/>
        <w:spacing w:after="0"/>
        <w:ind/>
        <w:rPr/>
      </w:pPr>
      <w:r/>
      <w:r/>
    </w:p>
    <w:p>
      <w:pPr>
        <w:pStyle w:val="693"/>
        <w:pBdr/>
        <w:spacing/>
        <w:ind/>
        <w:rPr/>
      </w:pPr>
      <w:r>
        <w:rPr>
          <w:rFonts w:ascii="Calibri" w:hAnsi="Calibri"/>
        </w:rPr>
        <w:t xml:space="preserve">3. Учебный кейс CampusDesk и условные обозначения</w:t>
      </w:r>
      <w:r/>
    </w:p>
    <w:p>
      <w:pPr>
        <w:pBdr/>
        <w:spacing/>
        <w:ind/>
        <w:rPr/>
      </w:pPr>
      <w:r>
        <w:rPr>
          <w:rFonts w:ascii="Calibri" w:hAnsi="Calibri"/>
        </w:rPr>
        <w:t xml:space="preserve">Дальше тема разбирается на одном сквозном учебном примере. CampusDesk — </w:t>
      </w:r>
      <w:r>
        <w:rPr>
          <w:rFonts w:ascii="Calibri" w:hAnsi="Calibri"/>
        </w:rPr>
        <w:t xml:space="preserve">вымышленная система колледжа для обращений в IT-службу. Это не реальный продукт и не термин из ГОСТ. Название придумано только для того, чтобы все документы — ТЗ, испытания, руководство и современная IT-документация — относились к одному понятному объекту.</w:t>
      </w:r>
      <w:r/>
    </w:p>
    <w:tbl>
      <w:tblPr>
        <w:tblStyle w:val="753"/>
        <w:jc w:val="center"/>
        <w:tblW w:w="0" w:type="auto"/>
        <w:tblBorders/>
        <w:tblLook w:val="04A0" w:firstRow="1" w:lastRow="0" w:firstColumn="1" w:lastColumn="0" w:noHBand="0" w:noVBand="1"/>
      </w:tblPr>
      <w:tblGrid>
        <w:gridCol w:w="10426"/>
      </w:tblGrid>
      <w:tr>
        <w:trPr>
          <w:cantSplit/>
          <w:tblHeader/>
        </w:trPr>
        <w:tc>
          <w:tcPr>
            <w:shd w:val="clear" w:color="auto" w:fill="eaf1ff"/>
            <w:tcBorders/>
            <w:tcMar>
              <w:left w:w="140" w:type="dxa"/>
              <w:top w:w="120" w:type="dxa"/>
              <w:right w:w="140" w:type="dxa"/>
              <w:bottom w:w="120" w:type="dxa"/>
            </w:tcMar>
            <w:tcW w:w="10426" w:type="dxa"/>
          </w:tcPr>
          <w:p>
            <w:pPr>
              <w:pBdr/>
              <w:spacing/>
              <w:ind/>
              <w:rPr/>
            </w:pPr>
            <w:r>
              <w:rPr>
                <w:rFonts w:ascii="Calibri" w:hAnsi="Calibri"/>
                <w:color w:val="1b2430"/>
                <w:sz w:val="19"/>
              </w:rPr>
              <w:t xml:space="preserve">Пример работы CampusDesk: студент сообщает «в аудитории 312 не работает Wi‑Fi» → создаёт обращение → система присваивает ему номер → оператор IT-службы видит заявку → меняет статус → решает проблему → пользователь видит результат.</w:t>
            </w:r>
            <w:r/>
          </w:p>
        </w:tc>
      </w:tr>
    </w:tbl>
    <w:p>
      <w:pPr>
        <w:pStyle w:val="694"/>
        <w:pageBreakBefore w:val="true"/>
        <w:pBdr/>
        <w:spacing/>
        <w:ind/>
        <w:rPr/>
      </w:pPr>
      <w:r>
        <w:rPr>
          <w:rFonts w:ascii="Calibri" w:hAnsi="Calibri"/>
        </w:rPr>
        <w:t xml:space="preserve">3.1. Что входит в учебный проект</w:t>
      </w:r>
      <w:r/>
    </w:p>
    <w:tbl>
      <w:tblPr>
        <w:tblStyle w:val="753"/>
        <w:jc w:val="center"/>
        <w:tblW w:w="0" w:type="auto"/>
        <w:tblBorders/>
        <w:tblLook w:val="04A0" w:firstRow="1" w:lastRow="0" w:firstColumn="1" w:lastColumn="0" w:noHBand="0" w:noVBand="1"/>
      </w:tblPr>
      <w:tblGrid>
        <w:gridCol w:w="5213"/>
        <w:gridCol w:w="5213"/>
      </w:tblGrid>
      <w:tr>
        <w:trPr>
          <w:cantSplit/>
          <w:tblHeader/>
        </w:trPr>
        <w:tc>
          <w:tcPr>
            <w:shd w:val="clear" w:color="auto" w:fill="17345c"/>
            <w:tcBorders/>
            <w:tcMar>
              <w:left w:w="100" w:type="dxa"/>
              <w:top w:w="90" w:type="dxa"/>
              <w:right w:w="100" w:type="dxa"/>
              <w:bottom w:w="90" w:type="dxa"/>
            </w:tcMar>
            <w:tcW w:w="5213" w:type="dxa"/>
            <w:vAlign w:val="top"/>
          </w:tcPr>
          <w:p>
            <w:pPr>
              <w:pBdr/>
              <w:spacing/>
              <w:ind/>
              <w:rPr/>
            </w:pPr>
            <w:r>
              <w:rPr>
                <w:rFonts w:ascii="Calibri" w:hAnsi="Calibri"/>
                <w:b/>
                <w:color w:val="ffffff"/>
                <w:sz w:val="17"/>
              </w:rPr>
              <w:t xml:space="preserve">Термин</w:t>
            </w:r>
            <w:r/>
          </w:p>
        </w:tc>
        <w:tc>
          <w:tcPr>
            <w:shd w:val="clear" w:color="auto" w:fill="17345c"/>
            <w:tcBorders/>
            <w:tcMar>
              <w:left w:w="100" w:type="dxa"/>
              <w:top w:w="90" w:type="dxa"/>
              <w:right w:w="100" w:type="dxa"/>
              <w:bottom w:w="90" w:type="dxa"/>
            </w:tcMar>
            <w:tcW w:w="5213" w:type="dxa"/>
            <w:vAlign w:val="top"/>
          </w:tcPr>
          <w:p>
            <w:pPr>
              <w:pBdr/>
              <w:spacing/>
              <w:ind/>
              <w:rPr/>
            </w:pPr>
            <w:r>
              <w:rPr>
                <w:rFonts w:ascii="Calibri" w:hAnsi="Calibri"/>
                <w:b/>
                <w:color w:val="ffffff"/>
                <w:sz w:val="17"/>
              </w:rPr>
              <w:t xml:space="preserve">Что означает в этой методичке</w:t>
            </w:r>
            <w:r/>
          </w:p>
        </w:tc>
      </w:tr>
      <w:tr>
        <w:trPr>
          <w:cantSplit/>
        </w:trPr>
        <w:tc>
          <w:tcPr>
            <w:tcBorders/>
            <w:tcMar>
              <w:left w:w="100" w:type="dxa"/>
              <w:top w:w="90" w:type="dxa"/>
              <w:right w:w="100" w:type="dxa"/>
              <w:bottom w:w="90" w:type="dxa"/>
            </w:tcMar>
            <w:tcW w:w="5213" w:type="dxa"/>
            <w:vAlign w:val="top"/>
          </w:tcPr>
          <w:p>
            <w:pPr>
              <w:pBdr/>
              <w:spacing/>
              <w:ind/>
              <w:rPr/>
            </w:pPr>
            <w:r>
              <w:rPr>
                <w:rFonts w:ascii="Calibri" w:hAnsi="Calibri"/>
                <w:color w:val="1b2430"/>
                <w:sz w:val="17"/>
              </w:rPr>
              <w:t xml:space="preserve">CampusDesk</w:t>
            </w:r>
            <w:r/>
          </w:p>
        </w:tc>
        <w:tc>
          <w:tcPr>
            <w:tcBorders/>
            <w:tcMar>
              <w:left w:w="100" w:type="dxa"/>
              <w:top w:w="90" w:type="dxa"/>
              <w:right w:w="100" w:type="dxa"/>
              <w:bottom w:w="90" w:type="dxa"/>
            </w:tcMar>
            <w:tcW w:w="5213" w:type="dxa"/>
            <w:vAlign w:val="top"/>
          </w:tcPr>
          <w:p>
            <w:pPr>
              <w:pBdr/>
              <w:spacing/>
              <w:ind/>
              <w:rPr/>
            </w:pPr>
            <w:r>
              <w:rPr>
                <w:rFonts w:ascii="Calibri" w:hAnsi="Calibri"/>
                <w:color w:val="1b2430"/>
                <w:sz w:val="17"/>
              </w:rPr>
              <w:t xml:space="preserve">Вся учебная система обработки обращений колледжа.</w:t>
            </w:r>
            <w:r/>
          </w:p>
        </w:tc>
      </w:tr>
      <w:tr>
        <w:trPr>
          <w:cantSplit/>
        </w:trPr>
        <w:tc>
          <w:tcPr>
            <w:shd w:val="clear" w:color="auto" w:fill="f8fafc"/>
            <w:tcBorders/>
            <w:tcMar>
              <w:left w:w="100" w:type="dxa"/>
              <w:top w:w="90" w:type="dxa"/>
              <w:right w:w="100" w:type="dxa"/>
              <w:bottom w:w="90" w:type="dxa"/>
            </w:tcMar>
            <w:tcW w:w="5213" w:type="dxa"/>
            <w:vAlign w:val="top"/>
          </w:tcPr>
          <w:p>
            <w:pPr>
              <w:pBdr/>
              <w:spacing/>
              <w:ind/>
              <w:rPr/>
            </w:pPr>
            <w:r>
              <w:rPr>
                <w:rFonts w:ascii="Calibri" w:hAnsi="Calibri"/>
                <w:color w:val="1b2430"/>
                <w:sz w:val="17"/>
              </w:rPr>
              <w:t xml:space="preserve">CampusDesk Web</w:t>
            </w:r>
            <w:r/>
          </w:p>
        </w:tc>
        <w:tc>
          <w:tcPr>
            <w:shd w:val="clear" w:color="auto" w:fill="f8fafc"/>
            <w:tcBorders/>
            <w:tcMar>
              <w:left w:w="100" w:type="dxa"/>
              <w:top w:w="90" w:type="dxa"/>
              <w:right w:w="100" w:type="dxa"/>
              <w:bottom w:w="90" w:type="dxa"/>
            </w:tcMar>
            <w:tcW w:w="5213" w:type="dxa"/>
            <w:vAlign w:val="top"/>
          </w:tcPr>
          <w:p>
            <w:pPr>
              <w:pBdr/>
              <w:spacing/>
              <w:ind/>
              <w:rPr/>
            </w:pPr>
            <w:r>
              <w:rPr>
                <w:rFonts w:ascii="Calibri" w:hAnsi="Calibri"/>
                <w:color w:val="1b2430"/>
                <w:sz w:val="17"/>
              </w:rPr>
              <w:t xml:space="preserve">Программная часть: web-интерфейс, backend и HTTP/REST API.</w:t>
            </w:r>
            <w:r/>
          </w:p>
        </w:tc>
      </w:tr>
      <w:tr>
        <w:trPr>
          <w:cantSplit/>
        </w:trPr>
        <w:tc>
          <w:tcPr>
            <w:tcBorders/>
            <w:tcMar>
              <w:left w:w="100" w:type="dxa"/>
              <w:top w:w="90" w:type="dxa"/>
              <w:right w:w="100" w:type="dxa"/>
              <w:bottom w:w="90" w:type="dxa"/>
            </w:tcMar>
            <w:tcW w:w="5213" w:type="dxa"/>
            <w:vAlign w:val="top"/>
          </w:tcPr>
          <w:p>
            <w:pPr>
              <w:pBdr/>
              <w:spacing/>
              <w:ind/>
              <w:rPr/>
            </w:pPr>
            <w:r>
              <w:rPr>
                <w:rFonts w:ascii="Calibri" w:hAnsi="Calibri"/>
                <w:color w:val="1b2430"/>
                <w:sz w:val="17"/>
              </w:rPr>
              <w:t xml:space="preserve">PostgreSQL</w:t>
            </w:r>
            <w:r/>
          </w:p>
        </w:tc>
        <w:tc>
          <w:tcPr>
            <w:tcBorders/>
            <w:tcMar>
              <w:left w:w="100" w:type="dxa"/>
              <w:top w:w="90" w:type="dxa"/>
              <w:right w:w="100" w:type="dxa"/>
              <w:bottom w:w="90" w:type="dxa"/>
            </w:tcMar>
            <w:tcW w:w="5213" w:type="dxa"/>
            <w:vAlign w:val="top"/>
          </w:tcPr>
          <w:p>
            <w:pPr>
              <w:pBdr/>
              <w:spacing/>
              <w:ind/>
              <w:rPr/>
            </w:pPr>
            <w:r>
              <w:rPr>
                <w:rFonts w:ascii="Calibri" w:hAnsi="Calibri"/>
                <w:color w:val="1b2430"/>
                <w:sz w:val="17"/>
              </w:rPr>
              <w:t xml:space="preserve">База данных, где условно хранятся обращения, статусы и комментарии.</w:t>
            </w:r>
            <w:r/>
          </w:p>
        </w:tc>
      </w:tr>
      <w:tr>
        <w:trPr>
          <w:cantSplit/>
        </w:trPr>
        <w:tc>
          <w:tcPr>
            <w:shd w:val="clear" w:color="auto" w:fill="f8fafc"/>
            <w:tcBorders/>
            <w:tcMar>
              <w:left w:w="100" w:type="dxa"/>
              <w:top w:w="90" w:type="dxa"/>
              <w:right w:w="100" w:type="dxa"/>
              <w:bottom w:w="90" w:type="dxa"/>
            </w:tcMar>
            <w:tcW w:w="5213" w:type="dxa"/>
            <w:vAlign w:val="top"/>
          </w:tcPr>
          <w:p>
            <w:pPr>
              <w:pBdr/>
              <w:spacing/>
              <w:ind/>
              <w:rPr/>
            </w:pPr>
            <w:r>
              <w:rPr>
                <w:rFonts w:ascii="Calibri" w:hAnsi="Calibri"/>
                <w:color w:val="1b2430"/>
                <w:sz w:val="17"/>
              </w:rPr>
              <w:t xml:space="preserve">SSO</w:t>
            </w:r>
            <w:r/>
          </w:p>
        </w:tc>
        <w:tc>
          <w:tcPr>
            <w:shd w:val="clear" w:color="auto" w:fill="f8fafc"/>
            <w:tcBorders/>
            <w:tcMar>
              <w:left w:w="100" w:type="dxa"/>
              <w:top w:w="90" w:type="dxa"/>
              <w:right w:w="100" w:type="dxa"/>
              <w:bottom w:w="90" w:type="dxa"/>
            </w:tcMar>
            <w:tcW w:w="5213" w:type="dxa"/>
            <w:vAlign w:val="top"/>
          </w:tcPr>
          <w:p>
            <w:pPr>
              <w:pBdr/>
              <w:spacing/>
              <w:ind/>
              <w:rPr/>
            </w:pPr>
            <w:r>
              <w:rPr>
                <w:rFonts w:ascii="Calibri" w:hAnsi="Calibri"/>
                <w:color w:val="1b2430"/>
                <w:sz w:val="17"/>
              </w:rPr>
              <w:t xml:space="preserve">Single Sign-On — единый вход через уже существующую учётную запись колледжа.</w:t>
            </w:r>
            <w:r/>
          </w:p>
        </w:tc>
      </w:tr>
      <w:tr>
        <w:trPr>
          <w:cantSplit/>
        </w:trPr>
        <w:tc>
          <w:tcPr>
            <w:tcBorders/>
            <w:tcMar>
              <w:left w:w="100" w:type="dxa"/>
              <w:top w:w="90" w:type="dxa"/>
              <w:right w:w="100" w:type="dxa"/>
              <w:bottom w:w="90" w:type="dxa"/>
            </w:tcMar>
            <w:tcW w:w="5213" w:type="dxa"/>
            <w:vAlign w:val="top"/>
          </w:tcPr>
          <w:p>
            <w:pPr>
              <w:pBdr/>
              <w:spacing/>
              <w:ind/>
              <w:rPr/>
            </w:pPr>
            <w:r>
              <w:rPr>
                <w:rFonts w:ascii="Calibri" w:hAnsi="Calibri"/>
                <w:color w:val="1b2430"/>
                <w:sz w:val="17"/>
              </w:rPr>
              <w:t xml:space="preserve">Frontend</w:t>
            </w:r>
            <w:r/>
          </w:p>
        </w:tc>
        <w:tc>
          <w:tcPr>
            <w:tcBorders/>
            <w:tcMar>
              <w:left w:w="100" w:type="dxa"/>
              <w:top w:w="90" w:type="dxa"/>
              <w:right w:w="100" w:type="dxa"/>
              <w:bottom w:w="90" w:type="dxa"/>
            </w:tcMar>
            <w:tcW w:w="5213" w:type="dxa"/>
            <w:vAlign w:val="top"/>
          </w:tcPr>
          <w:p>
            <w:pPr>
              <w:pBdr/>
              <w:spacing/>
              <w:ind/>
              <w:rPr/>
            </w:pPr>
            <w:r>
              <w:rPr>
                <w:rFonts w:ascii="Calibri" w:hAnsi="Calibri"/>
                <w:color w:val="1b2430"/>
                <w:sz w:val="17"/>
              </w:rPr>
              <w:t xml:space="preserve">То, что пользователь видит в браузере и с чем взаимодействует.</w:t>
            </w:r>
            <w:r/>
          </w:p>
        </w:tc>
      </w:tr>
      <w:tr>
        <w:trPr>
          <w:cantSplit/>
        </w:trPr>
        <w:tc>
          <w:tcPr>
            <w:shd w:val="clear" w:color="auto" w:fill="f8fafc"/>
            <w:tcBorders/>
            <w:tcMar>
              <w:left w:w="100" w:type="dxa"/>
              <w:top w:w="90" w:type="dxa"/>
              <w:right w:w="100" w:type="dxa"/>
              <w:bottom w:w="90" w:type="dxa"/>
            </w:tcMar>
            <w:tcW w:w="5213" w:type="dxa"/>
            <w:vAlign w:val="top"/>
          </w:tcPr>
          <w:p>
            <w:pPr>
              <w:pBdr/>
              <w:spacing/>
              <w:ind/>
              <w:rPr/>
            </w:pPr>
            <w:r>
              <w:rPr>
                <w:rFonts w:ascii="Calibri" w:hAnsi="Calibri"/>
                <w:color w:val="1b2430"/>
                <w:sz w:val="17"/>
              </w:rPr>
              <w:t xml:space="preserve">Backend</w:t>
            </w:r>
            <w:r/>
          </w:p>
        </w:tc>
        <w:tc>
          <w:tcPr>
            <w:shd w:val="clear" w:color="auto" w:fill="f8fafc"/>
            <w:tcBorders/>
            <w:tcMar>
              <w:left w:w="100" w:type="dxa"/>
              <w:top w:w="90" w:type="dxa"/>
              <w:right w:w="100" w:type="dxa"/>
              <w:bottom w:w="90" w:type="dxa"/>
            </w:tcMar>
            <w:tcW w:w="5213" w:type="dxa"/>
            <w:vAlign w:val="top"/>
          </w:tcPr>
          <w:p>
            <w:pPr>
              <w:pBdr/>
              <w:spacing/>
              <w:ind/>
              <w:rPr/>
            </w:pPr>
            <w:r>
              <w:rPr>
                <w:rFonts w:ascii="Calibri" w:hAnsi="Calibri"/>
                <w:color w:val="1b2430"/>
                <w:sz w:val="17"/>
              </w:rPr>
              <w:t xml:space="preserve">Серверная программная логика: обработка запросов, проверки, работа с БД и интеграциями.</w:t>
            </w:r>
            <w:r/>
          </w:p>
        </w:tc>
      </w:tr>
      <w:tr>
        <w:trPr>
          <w:cantSplit/>
        </w:trPr>
        <w:tc>
          <w:tcPr>
            <w:tcBorders/>
            <w:tcMar>
              <w:left w:w="100" w:type="dxa"/>
              <w:top w:w="90" w:type="dxa"/>
              <w:right w:w="100" w:type="dxa"/>
              <w:bottom w:w="90" w:type="dxa"/>
            </w:tcMar>
            <w:tcW w:w="5213" w:type="dxa"/>
            <w:vAlign w:val="top"/>
          </w:tcPr>
          <w:p>
            <w:pPr>
              <w:pBdr/>
              <w:spacing/>
              <w:ind/>
              <w:rPr/>
            </w:pPr>
            <w:r>
              <w:rPr>
                <w:rFonts w:ascii="Calibri" w:hAnsi="Calibri"/>
                <w:color w:val="1b2430"/>
                <w:sz w:val="17"/>
              </w:rPr>
              <w:t xml:space="preserve">АС CampusDesk</w:t>
            </w:r>
            <w:r/>
          </w:p>
        </w:tc>
        <w:tc>
          <w:tcPr>
            <w:tcBorders/>
            <w:tcMar>
              <w:left w:w="100" w:type="dxa"/>
              <w:top w:w="90" w:type="dxa"/>
              <w:right w:w="100" w:type="dxa"/>
              <w:bottom w:w="90" w:type="dxa"/>
            </w:tcMar>
            <w:tcW w:w="5213" w:type="dxa"/>
            <w:vAlign w:val="top"/>
          </w:tcPr>
          <w:p>
            <w:pPr>
              <w:pBdr/>
              <w:spacing/>
              <w:ind/>
              <w:rPr/>
            </w:pPr>
            <w:r>
              <w:rPr>
                <w:rFonts w:ascii="Calibri" w:hAnsi="Calibri"/>
                <w:color w:val="1b2430"/>
                <w:sz w:val="17"/>
              </w:rPr>
              <w:t xml:space="preserve">Более широкий объект: CampusDesk Web + БД + серверы + SSO + почта + операторы + правила эксплуатации + резервное копирование.</w:t>
            </w:r>
            <w:r/>
          </w:p>
        </w:tc>
      </w:tr>
    </w:tbl>
    <w:p>
      <w:pPr>
        <w:pStyle w:val="694"/>
        <w:pBdr/>
        <w:spacing/>
        <w:ind/>
        <w:rPr/>
      </w:pPr>
      <w:r>
        <w:rPr>
          <w:rFonts w:ascii="Calibri" w:hAnsi="Calibri"/>
        </w:rPr>
        <w:t xml:space="preserve">3.2. Легенда идентификаторов</w:t>
      </w:r>
      <w:r/>
    </w:p>
    <w:p>
      <w:pPr>
        <w:pBdr/>
        <w:spacing/>
        <w:ind/>
        <w:rPr/>
      </w:pPr>
      <w:r>
        <w:rPr>
          <w:rFonts w:ascii="Calibri" w:hAnsi="Calibri"/>
        </w:rPr>
        <w:t xml:space="preserve">В реальном проекте требованиям, задачам и тестам часто присваивают уникальные идентификаторы. Они помогают однозначно ссылаться на нужный объект и строить прослеживаемость. В этой методичке используются учебные обозначения ниже.</w:t>
      </w:r>
      <w:r/>
    </w:p>
    <w:tbl>
      <w:tblPr>
        <w:tblStyle w:val="753"/>
        <w:jc w:val="center"/>
        <w:tblW w:w="0" w:type="auto"/>
        <w:tblBorders/>
        <w:tblLook w:val="04A0" w:firstRow="1" w:lastRow="0" w:firstColumn="1" w:lastColumn="0" w:noHBand="0" w:noVBand="1"/>
      </w:tblPr>
      <w:tblGrid>
        <w:gridCol w:w="3475"/>
        <w:gridCol w:w="3475"/>
        <w:gridCol w:w="3475"/>
      </w:tblGrid>
      <w:tr>
        <w:trPr>
          <w:cantSplit/>
          <w:tblHeader/>
        </w:trPr>
        <w:tc>
          <w:tcPr>
            <w:shd w:val="clear" w:color="auto" w:fill="17345c"/>
            <w:tcBorders/>
            <w:tcMar>
              <w:left w:w="100" w:type="dxa"/>
              <w:top w:w="90" w:type="dxa"/>
              <w:right w:w="100" w:type="dxa"/>
              <w:bottom w:w="90" w:type="dxa"/>
            </w:tcMar>
            <w:tcW w:w="3475" w:type="dxa"/>
            <w:vAlign w:val="top"/>
          </w:tcPr>
          <w:p>
            <w:pPr>
              <w:pBdr/>
              <w:spacing/>
              <w:ind/>
              <w:rPr/>
            </w:pPr>
            <w:r>
              <w:rPr>
                <w:rFonts w:ascii="Calibri" w:hAnsi="Calibri"/>
                <w:b/>
                <w:color w:val="ffffff"/>
                <w:sz w:val="16"/>
              </w:rPr>
              <w:t xml:space="preserve">Обозначение</w:t>
            </w:r>
            <w:r/>
          </w:p>
        </w:tc>
        <w:tc>
          <w:tcPr>
            <w:shd w:val="clear" w:color="auto" w:fill="17345c"/>
            <w:tcBorders/>
            <w:tcMar>
              <w:left w:w="100" w:type="dxa"/>
              <w:top w:w="90" w:type="dxa"/>
              <w:right w:w="100" w:type="dxa"/>
              <w:bottom w:w="90" w:type="dxa"/>
            </w:tcMar>
            <w:tcW w:w="3475" w:type="dxa"/>
            <w:vAlign w:val="top"/>
          </w:tcPr>
          <w:p>
            <w:pPr>
              <w:pBdr/>
              <w:spacing/>
              <w:ind/>
              <w:rPr/>
            </w:pPr>
            <w:r>
              <w:rPr>
                <w:rFonts w:ascii="Calibri" w:hAnsi="Calibri"/>
                <w:b/>
                <w:color w:val="ffffff"/>
                <w:sz w:val="16"/>
              </w:rPr>
              <w:t xml:space="preserve">Расшифровка</w:t>
            </w:r>
            <w:r/>
          </w:p>
        </w:tc>
        <w:tc>
          <w:tcPr>
            <w:shd w:val="clear" w:color="auto" w:fill="17345c"/>
            <w:tcBorders/>
            <w:tcMar>
              <w:left w:w="100" w:type="dxa"/>
              <w:top w:w="90" w:type="dxa"/>
              <w:right w:w="100" w:type="dxa"/>
              <w:bottom w:w="90" w:type="dxa"/>
            </w:tcMar>
            <w:tcW w:w="3475" w:type="dxa"/>
            <w:vAlign w:val="top"/>
          </w:tcPr>
          <w:p>
            <w:pPr>
              <w:pBdr/>
              <w:spacing/>
              <w:ind/>
              <w:rPr/>
            </w:pPr>
            <w:r>
              <w:rPr>
                <w:rFonts w:ascii="Calibri" w:hAnsi="Calibri"/>
                <w:b/>
                <w:color w:val="ffffff"/>
                <w:sz w:val="16"/>
              </w:rPr>
              <w:t xml:space="preserve">Где встречается</w:t>
            </w:r>
            <w:r/>
          </w:p>
        </w:tc>
      </w:tr>
      <w:tr>
        <w:trPr>
          <w:cantSplit/>
        </w:trPr>
        <w:tc>
          <w:tcPr>
            <w:tcBorders/>
            <w:tcMar>
              <w:left w:w="100" w:type="dxa"/>
              <w:top w:w="90" w:type="dxa"/>
              <w:right w:w="100" w:type="dxa"/>
              <w:bottom w:w="90" w:type="dxa"/>
            </w:tcMar>
            <w:tcW w:w="3475" w:type="dxa"/>
            <w:vAlign w:val="top"/>
          </w:tcPr>
          <w:p>
            <w:pPr>
              <w:pBdr/>
              <w:spacing/>
              <w:ind/>
              <w:rPr/>
            </w:pPr>
            <w:r>
              <w:rPr>
                <w:rFonts w:ascii="Calibri" w:hAnsi="Calibri"/>
                <w:color w:val="1b2430"/>
                <w:sz w:val="16"/>
              </w:rPr>
              <w:t xml:space="preserve">REQ</w:t>
            </w:r>
            <w:r/>
          </w:p>
        </w:tc>
        <w:tc>
          <w:tcPr>
            <w:tcBorders/>
            <w:tcMar>
              <w:left w:w="100" w:type="dxa"/>
              <w:top w:w="90" w:type="dxa"/>
              <w:right w:w="100" w:type="dxa"/>
              <w:bottom w:w="90" w:type="dxa"/>
            </w:tcMar>
            <w:tcW w:w="3475" w:type="dxa"/>
            <w:vAlign w:val="top"/>
          </w:tcPr>
          <w:p>
            <w:pPr>
              <w:pBdr/>
              <w:spacing/>
              <w:ind/>
              <w:rPr/>
            </w:pPr>
            <w:r>
              <w:rPr>
                <w:rFonts w:ascii="Calibri" w:hAnsi="Calibri"/>
                <w:color w:val="1b2430"/>
                <w:sz w:val="16"/>
              </w:rPr>
              <w:t xml:space="preserve">Requirement — требование</w:t>
            </w:r>
            <w:r/>
          </w:p>
        </w:tc>
        <w:tc>
          <w:tcPr>
            <w:tcBorders/>
            <w:tcMar>
              <w:left w:w="100" w:type="dxa"/>
              <w:top w:w="90" w:type="dxa"/>
              <w:right w:w="100" w:type="dxa"/>
              <w:bottom w:w="90" w:type="dxa"/>
            </w:tcMar>
            <w:tcW w:w="3475" w:type="dxa"/>
            <w:vAlign w:val="top"/>
          </w:tcPr>
          <w:p>
            <w:pPr>
              <w:pBdr/>
              <w:spacing/>
              <w:ind/>
              <w:rPr/>
            </w:pPr>
            <w:r>
              <w:rPr>
                <w:rFonts w:ascii="Calibri" w:hAnsi="Calibri"/>
                <w:color w:val="1b2430"/>
                <w:sz w:val="16"/>
              </w:rPr>
              <w:t xml:space="preserve">ТЗ, спецификация требований</w:t>
            </w:r>
            <w:r/>
          </w:p>
        </w:tc>
      </w:tr>
      <w:tr>
        <w:trPr>
          <w:cantSplit/>
        </w:trPr>
        <w:tc>
          <w:tcPr>
            <w:shd w:val="clear" w:color="auto" w:fill="f8fafc"/>
            <w:tcBorders/>
            <w:tcMar>
              <w:left w:w="100" w:type="dxa"/>
              <w:top w:w="90" w:type="dxa"/>
              <w:right w:w="100" w:type="dxa"/>
              <w:bottom w:w="90" w:type="dxa"/>
            </w:tcMar>
            <w:tcW w:w="3475" w:type="dxa"/>
            <w:vAlign w:val="top"/>
          </w:tcPr>
          <w:p>
            <w:pPr>
              <w:pBdr/>
              <w:spacing/>
              <w:ind/>
              <w:rPr/>
            </w:pPr>
            <w:r>
              <w:rPr>
                <w:rFonts w:ascii="Calibri" w:hAnsi="Calibri"/>
                <w:color w:val="1b2430"/>
                <w:sz w:val="16"/>
              </w:rPr>
              <w:t xml:space="preserve">FUNC</w:t>
            </w:r>
            <w:r/>
          </w:p>
        </w:tc>
        <w:tc>
          <w:tcPr>
            <w:shd w:val="clear" w:color="auto" w:fill="f8fafc"/>
            <w:tcBorders/>
            <w:tcMar>
              <w:left w:w="100" w:type="dxa"/>
              <w:top w:w="90" w:type="dxa"/>
              <w:right w:w="100" w:type="dxa"/>
              <w:bottom w:w="90" w:type="dxa"/>
            </w:tcMar>
            <w:tcW w:w="3475" w:type="dxa"/>
            <w:vAlign w:val="top"/>
          </w:tcPr>
          <w:p>
            <w:pPr>
              <w:pBdr/>
              <w:spacing/>
              <w:ind/>
              <w:rPr/>
            </w:pPr>
            <w:r>
              <w:rPr>
                <w:rFonts w:ascii="Calibri" w:hAnsi="Calibri"/>
                <w:color w:val="1b2430"/>
                <w:sz w:val="16"/>
              </w:rPr>
              <w:t xml:space="preserve">Functional — функциональное</w:t>
            </w:r>
            <w:r/>
          </w:p>
        </w:tc>
        <w:tc>
          <w:tcPr>
            <w:shd w:val="clear" w:color="auto" w:fill="f8fafc"/>
            <w:tcBorders/>
            <w:tcMar>
              <w:left w:w="100" w:type="dxa"/>
              <w:top w:w="90" w:type="dxa"/>
              <w:right w:w="100" w:type="dxa"/>
              <w:bottom w:w="90" w:type="dxa"/>
            </w:tcMar>
            <w:tcW w:w="3475" w:type="dxa"/>
            <w:vAlign w:val="top"/>
          </w:tcPr>
          <w:p>
            <w:pPr>
              <w:pBdr/>
              <w:spacing/>
              <w:ind/>
              <w:rPr/>
            </w:pPr>
            <w:r>
              <w:rPr>
                <w:rFonts w:ascii="Calibri" w:hAnsi="Calibri"/>
                <w:color w:val="1b2430"/>
                <w:sz w:val="16"/>
              </w:rPr>
              <w:t xml:space="preserve">Категория требования</w:t>
            </w:r>
            <w:r/>
          </w:p>
        </w:tc>
      </w:tr>
      <w:tr>
        <w:trPr>
          <w:cantSplit/>
        </w:trPr>
        <w:tc>
          <w:tcPr>
            <w:tcBorders/>
            <w:tcMar>
              <w:left w:w="100" w:type="dxa"/>
              <w:top w:w="90" w:type="dxa"/>
              <w:right w:w="100" w:type="dxa"/>
              <w:bottom w:w="90" w:type="dxa"/>
            </w:tcMar>
            <w:tcW w:w="3475" w:type="dxa"/>
            <w:vAlign w:val="top"/>
          </w:tcPr>
          <w:p>
            <w:pPr>
              <w:pBdr/>
              <w:spacing/>
              <w:ind/>
              <w:rPr/>
            </w:pPr>
            <w:r>
              <w:rPr>
                <w:rFonts w:ascii="Calibri" w:hAnsi="Calibri"/>
                <w:color w:val="1b2430"/>
                <w:sz w:val="16"/>
              </w:rPr>
              <w:t xml:space="preserve">PERF</w:t>
            </w:r>
            <w:r/>
          </w:p>
        </w:tc>
        <w:tc>
          <w:tcPr>
            <w:tcBorders/>
            <w:tcMar>
              <w:left w:w="100" w:type="dxa"/>
              <w:top w:w="90" w:type="dxa"/>
              <w:right w:w="100" w:type="dxa"/>
              <w:bottom w:w="90" w:type="dxa"/>
            </w:tcMar>
            <w:tcW w:w="3475" w:type="dxa"/>
            <w:vAlign w:val="top"/>
          </w:tcPr>
          <w:p>
            <w:pPr>
              <w:pBdr/>
              <w:spacing/>
              <w:ind/>
              <w:rPr/>
            </w:pPr>
            <w:r>
              <w:rPr>
                <w:rFonts w:ascii="Calibri" w:hAnsi="Calibri"/>
                <w:color w:val="1b2430"/>
                <w:sz w:val="16"/>
              </w:rPr>
              <w:t xml:space="preserve">Performance — производительность</w:t>
            </w:r>
            <w:r/>
          </w:p>
        </w:tc>
        <w:tc>
          <w:tcPr>
            <w:tcBorders/>
            <w:tcMar>
              <w:left w:w="100" w:type="dxa"/>
              <w:top w:w="90" w:type="dxa"/>
              <w:right w:w="100" w:type="dxa"/>
              <w:bottom w:w="90" w:type="dxa"/>
            </w:tcMar>
            <w:tcW w:w="3475" w:type="dxa"/>
            <w:vAlign w:val="top"/>
          </w:tcPr>
          <w:p>
            <w:pPr>
              <w:pBdr/>
              <w:spacing/>
              <w:ind/>
              <w:rPr/>
            </w:pPr>
            <w:r>
              <w:rPr>
                <w:rFonts w:ascii="Calibri" w:hAnsi="Calibri"/>
                <w:color w:val="1b2430"/>
                <w:sz w:val="16"/>
              </w:rPr>
              <w:t xml:space="preserve">Категория нефункционального требования</w:t>
            </w:r>
            <w:r/>
          </w:p>
        </w:tc>
      </w:tr>
      <w:tr>
        <w:trPr>
          <w:cantSplit/>
        </w:trPr>
        <w:tc>
          <w:tcPr>
            <w:shd w:val="clear" w:color="auto" w:fill="f8fafc"/>
            <w:tcBorders/>
            <w:tcMar>
              <w:left w:w="100" w:type="dxa"/>
              <w:top w:w="90" w:type="dxa"/>
              <w:right w:w="100" w:type="dxa"/>
              <w:bottom w:w="90" w:type="dxa"/>
            </w:tcMar>
            <w:tcW w:w="3475" w:type="dxa"/>
            <w:vAlign w:val="top"/>
          </w:tcPr>
          <w:p>
            <w:pPr>
              <w:pBdr/>
              <w:spacing/>
              <w:ind/>
              <w:rPr/>
            </w:pPr>
            <w:r>
              <w:rPr>
                <w:rFonts w:ascii="Calibri" w:hAnsi="Calibri"/>
                <w:color w:val="1b2430"/>
                <w:sz w:val="16"/>
              </w:rPr>
              <w:t xml:space="preserve">SEC</w:t>
            </w:r>
            <w:r/>
          </w:p>
        </w:tc>
        <w:tc>
          <w:tcPr>
            <w:shd w:val="clear" w:color="auto" w:fill="f8fafc"/>
            <w:tcBorders/>
            <w:tcMar>
              <w:left w:w="100" w:type="dxa"/>
              <w:top w:w="90" w:type="dxa"/>
              <w:right w:w="100" w:type="dxa"/>
              <w:bottom w:w="90" w:type="dxa"/>
            </w:tcMar>
            <w:tcW w:w="3475" w:type="dxa"/>
            <w:vAlign w:val="top"/>
          </w:tcPr>
          <w:p>
            <w:pPr>
              <w:pBdr/>
              <w:spacing/>
              <w:ind/>
              <w:rPr/>
            </w:pPr>
            <w:r>
              <w:rPr>
                <w:rFonts w:ascii="Calibri" w:hAnsi="Calibri"/>
                <w:color w:val="1b2430"/>
                <w:sz w:val="16"/>
              </w:rPr>
              <w:t xml:space="preserve">Security — безопасность</w:t>
            </w:r>
            <w:r/>
          </w:p>
        </w:tc>
        <w:tc>
          <w:tcPr>
            <w:shd w:val="clear" w:color="auto" w:fill="f8fafc"/>
            <w:tcBorders/>
            <w:tcMar>
              <w:left w:w="100" w:type="dxa"/>
              <w:top w:w="90" w:type="dxa"/>
              <w:right w:w="100" w:type="dxa"/>
              <w:bottom w:w="90" w:type="dxa"/>
            </w:tcMar>
            <w:tcW w:w="3475" w:type="dxa"/>
            <w:vAlign w:val="top"/>
          </w:tcPr>
          <w:p>
            <w:pPr>
              <w:pBdr/>
              <w:spacing/>
              <w:ind/>
              <w:rPr/>
            </w:pPr>
            <w:r>
              <w:rPr>
                <w:rFonts w:ascii="Calibri" w:hAnsi="Calibri"/>
                <w:color w:val="1b2430"/>
                <w:sz w:val="16"/>
              </w:rPr>
              <w:t xml:space="preserve">Категория нефункционального требования</w:t>
            </w:r>
            <w:r/>
          </w:p>
        </w:tc>
      </w:tr>
      <w:tr>
        <w:trPr>
          <w:cantSplit/>
        </w:trPr>
        <w:tc>
          <w:tcPr>
            <w:tcBorders/>
            <w:tcMar>
              <w:left w:w="100" w:type="dxa"/>
              <w:top w:w="90" w:type="dxa"/>
              <w:right w:w="100" w:type="dxa"/>
              <w:bottom w:w="90" w:type="dxa"/>
            </w:tcMar>
            <w:tcW w:w="3475" w:type="dxa"/>
            <w:vAlign w:val="top"/>
          </w:tcPr>
          <w:p>
            <w:pPr>
              <w:pBdr/>
              <w:spacing/>
              <w:ind/>
              <w:rPr/>
            </w:pPr>
            <w:r>
              <w:rPr>
                <w:rFonts w:ascii="Calibri" w:hAnsi="Calibri"/>
                <w:color w:val="1b2430"/>
                <w:sz w:val="16"/>
              </w:rPr>
              <w:t xml:space="preserve">DEV-381</w:t>
            </w:r>
            <w:r/>
          </w:p>
        </w:tc>
        <w:tc>
          <w:tcPr>
            <w:tcBorders/>
            <w:tcMar>
              <w:left w:w="100" w:type="dxa"/>
              <w:top w:w="90" w:type="dxa"/>
              <w:right w:w="100" w:type="dxa"/>
              <w:bottom w:w="90" w:type="dxa"/>
            </w:tcMar>
            <w:tcW w:w="3475" w:type="dxa"/>
            <w:vAlign w:val="top"/>
          </w:tcPr>
          <w:p>
            <w:pPr>
              <w:pBdr/>
              <w:spacing/>
              <w:ind/>
              <w:rPr/>
            </w:pPr>
            <w:r>
              <w:rPr>
                <w:rFonts w:ascii="Calibri" w:hAnsi="Calibri"/>
                <w:color w:val="1b2430"/>
                <w:sz w:val="16"/>
              </w:rPr>
              <w:t xml:space="preserve">Условный номер задачи разработчика</w:t>
            </w:r>
            <w:r/>
          </w:p>
        </w:tc>
        <w:tc>
          <w:tcPr>
            <w:tcBorders/>
            <w:tcMar>
              <w:left w:w="100" w:type="dxa"/>
              <w:top w:w="90" w:type="dxa"/>
              <w:right w:w="100" w:type="dxa"/>
              <w:bottom w:w="90" w:type="dxa"/>
            </w:tcMar>
            <w:tcW w:w="3475" w:type="dxa"/>
            <w:vAlign w:val="top"/>
          </w:tcPr>
          <w:p>
            <w:pPr>
              <w:pBdr/>
              <w:spacing/>
              <w:ind/>
              <w:rPr/>
            </w:pPr>
            <w:r>
              <w:rPr>
                <w:rFonts w:ascii="Calibri" w:hAnsi="Calibri"/>
                <w:color w:val="1b2430"/>
                <w:sz w:val="16"/>
              </w:rPr>
              <w:t xml:space="preserve">Jira / YouTrack / GitHub Issues / другой трекер</w:t>
            </w:r>
            <w:r/>
          </w:p>
        </w:tc>
      </w:tr>
      <w:tr>
        <w:trPr>
          <w:cantSplit/>
        </w:trPr>
        <w:tc>
          <w:tcPr>
            <w:shd w:val="clear" w:color="auto" w:fill="f8fafc"/>
            <w:tcBorders/>
            <w:tcMar>
              <w:left w:w="100" w:type="dxa"/>
              <w:top w:w="90" w:type="dxa"/>
              <w:right w:w="100" w:type="dxa"/>
              <w:bottom w:w="90" w:type="dxa"/>
            </w:tcMar>
            <w:tcW w:w="3475" w:type="dxa"/>
            <w:vAlign w:val="top"/>
          </w:tcPr>
          <w:p>
            <w:pPr>
              <w:pBdr/>
              <w:spacing/>
              <w:ind/>
              <w:rPr/>
            </w:pPr>
            <w:r>
              <w:rPr>
                <w:rFonts w:ascii="Calibri" w:hAnsi="Calibri"/>
                <w:color w:val="1b2430"/>
                <w:sz w:val="16"/>
              </w:rPr>
              <w:t xml:space="preserve">TEST</w:t>
            </w:r>
            <w:r/>
          </w:p>
        </w:tc>
        <w:tc>
          <w:tcPr>
            <w:shd w:val="clear" w:color="auto" w:fill="f8fafc"/>
            <w:tcBorders/>
            <w:tcMar>
              <w:left w:w="100" w:type="dxa"/>
              <w:top w:w="90" w:type="dxa"/>
              <w:right w:w="100" w:type="dxa"/>
              <w:bottom w:w="90" w:type="dxa"/>
            </w:tcMar>
            <w:tcW w:w="3475" w:type="dxa"/>
            <w:vAlign w:val="top"/>
          </w:tcPr>
          <w:p>
            <w:pPr>
              <w:pBdr/>
              <w:spacing/>
              <w:ind/>
              <w:rPr/>
            </w:pPr>
            <w:r>
              <w:rPr>
                <w:rFonts w:ascii="Calibri" w:hAnsi="Calibri"/>
                <w:color w:val="1b2430"/>
                <w:sz w:val="16"/>
              </w:rPr>
              <w:t xml:space="preserve">Test case — проверка требования</w:t>
            </w:r>
            <w:r/>
          </w:p>
        </w:tc>
        <w:tc>
          <w:tcPr>
            <w:shd w:val="clear" w:color="auto" w:fill="f8fafc"/>
            <w:tcBorders/>
            <w:tcMar>
              <w:left w:w="100" w:type="dxa"/>
              <w:top w:w="90" w:type="dxa"/>
              <w:right w:w="100" w:type="dxa"/>
              <w:bottom w:w="90" w:type="dxa"/>
            </w:tcMar>
            <w:tcW w:w="3475" w:type="dxa"/>
            <w:vAlign w:val="top"/>
          </w:tcPr>
          <w:p>
            <w:pPr>
              <w:pBdr/>
              <w:spacing/>
              <w:ind/>
              <w:rPr/>
            </w:pPr>
            <w:r>
              <w:rPr>
                <w:rFonts w:ascii="Calibri" w:hAnsi="Calibri"/>
                <w:color w:val="1b2430"/>
                <w:sz w:val="16"/>
              </w:rPr>
              <w:t xml:space="preserve">ПМИ, тест-кейс, система управления тестами</w:t>
            </w:r>
            <w:r/>
          </w:p>
        </w:tc>
      </w:tr>
      <w:tr>
        <w:trPr>
          <w:cantSplit/>
        </w:trPr>
        <w:tc>
          <w:tcPr>
            <w:tcBorders/>
            <w:tcMar>
              <w:left w:w="100" w:type="dxa"/>
              <w:top w:w="90" w:type="dxa"/>
              <w:right w:w="100" w:type="dxa"/>
              <w:bottom w:w="90" w:type="dxa"/>
            </w:tcMar>
            <w:tcW w:w="3475" w:type="dxa"/>
            <w:vAlign w:val="top"/>
          </w:tcPr>
          <w:p>
            <w:pPr>
              <w:pBdr/>
              <w:spacing/>
              <w:ind/>
              <w:rPr/>
            </w:pPr>
            <w:r>
              <w:rPr>
                <w:rFonts w:ascii="Calibri" w:hAnsi="Calibri"/>
                <w:color w:val="1b2430"/>
                <w:sz w:val="16"/>
              </w:rPr>
              <w:t xml:space="preserve">PASS</w:t>
            </w:r>
            <w:r/>
          </w:p>
        </w:tc>
        <w:tc>
          <w:tcPr>
            <w:tcBorders/>
            <w:tcMar>
              <w:left w:w="100" w:type="dxa"/>
              <w:top w:w="90" w:type="dxa"/>
              <w:right w:w="100" w:type="dxa"/>
              <w:bottom w:w="90" w:type="dxa"/>
            </w:tcMar>
            <w:tcW w:w="3475" w:type="dxa"/>
            <w:vAlign w:val="top"/>
          </w:tcPr>
          <w:p>
            <w:pPr>
              <w:pBdr/>
              <w:spacing/>
              <w:ind/>
              <w:rPr/>
            </w:pPr>
            <w:r>
              <w:rPr>
                <w:rFonts w:ascii="Calibri" w:hAnsi="Calibri"/>
                <w:color w:val="1b2430"/>
                <w:sz w:val="16"/>
              </w:rPr>
              <w:t xml:space="preserve">Проверка пройдена: фактический результат соответствует критерию</w:t>
            </w:r>
            <w:r/>
          </w:p>
        </w:tc>
        <w:tc>
          <w:tcPr>
            <w:tcBorders/>
            <w:tcMar>
              <w:left w:w="100" w:type="dxa"/>
              <w:top w:w="90" w:type="dxa"/>
              <w:right w:w="100" w:type="dxa"/>
              <w:bottom w:w="90" w:type="dxa"/>
            </w:tcMar>
            <w:tcW w:w="3475" w:type="dxa"/>
            <w:vAlign w:val="top"/>
          </w:tcPr>
          <w:p>
            <w:pPr>
              <w:pBdr/>
              <w:spacing/>
              <w:ind/>
              <w:rPr/>
            </w:pPr>
            <w:r>
              <w:rPr>
                <w:rFonts w:ascii="Calibri" w:hAnsi="Calibri"/>
                <w:color w:val="1b2430"/>
                <w:sz w:val="16"/>
              </w:rPr>
              <w:t xml:space="preserve">Протокол / отчёт об испытании</w:t>
            </w:r>
            <w:r/>
          </w:p>
        </w:tc>
      </w:tr>
      <w:tr>
        <w:trPr>
          <w:cantSplit/>
        </w:trPr>
        <w:tc>
          <w:tcPr>
            <w:shd w:val="clear" w:color="auto" w:fill="f8fafc"/>
            <w:tcBorders/>
            <w:tcMar>
              <w:left w:w="100" w:type="dxa"/>
              <w:top w:w="90" w:type="dxa"/>
              <w:right w:w="100" w:type="dxa"/>
              <w:bottom w:w="90" w:type="dxa"/>
            </w:tcMar>
            <w:tcW w:w="3475" w:type="dxa"/>
            <w:vAlign w:val="top"/>
          </w:tcPr>
          <w:p>
            <w:pPr>
              <w:pBdr/>
              <w:spacing/>
              <w:ind/>
              <w:rPr/>
            </w:pPr>
            <w:r>
              <w:rPr>
                <w:rFonts w:ascii="Calibri" w:hAnsi="Calibri"/>
                <w:color w:val="1b2430"/>
                <w:sz w:val="16"/>
              </w:rPr>
              <w:t xml:space="preserve">FAIL</w:t>
            </w:r>
            <w:r/>
          </w:p>
        </w:tc>
        <w:tc>
          <w:tcPr>
            <w:shd w:val="clear" w:color="auto" w:fill="f8fafc"/>
            <w:tcBorders/>
            <w:tcMar>
              <w:left w:w="100" w:type="dxa"/>
              <w:top w:w="90" w:type="dxa"/>
              <w:right w:w="100" w:type="dxa"/>
              <w:bottom w:w="90" w:type="dxa"/>
            </w:tcMar>
            <w:tcW w:w="3475" w:type="dxa"/>
            <w:vAlign w:val="top"/>
          </w:tcPr>
          <w:p>
            <w:pPr>
              <w:pBdr/>
              <w:spacing/>
              <w:ind/>
              <w:rPr/>
            </w:pPr>
            <w:r>
              <w:rPr>
                <w:rFonts w:ascii="Calibri" w:hAnsi="Calibri"/>
                <w:color w:val="1b2430"/>
                <w:sz w:val="16"/>
              </w:rPr>
              <w:t xml:space="preserve">Проверка не пройдена</w:t>
            </w:r>
            <w:r/>
          </w:p>
        </w:tc>
        <w:tc>
          <w:tcPr>
            <w:shd w:val="clear" w:color="auto" w:fill="f8fafc"/>
            <w:tcBorders/>
            <w:tcMar>
              <w:left w:w="100" w:type="dxa"/>
              <w:top w:w="90" w:type="dxa"/>
              <w:right w:w="100" w:type="dxa"/>
              <w:bottom w:w="90" w:type="dxa"/>
            </w:tcMar>
            <w:tcW w:w="3475" w:type="dxa"/>
            <w:vAlign w:val="top"/>
          </w:tcPr>
          <w:p>
            <w:pPr>
              <w:pBdr/>
              <w:spacing/>
              <w:ind/>
              <w:rPr/>
            </w:pPr>
            <w:r>
              <w:rPr>
                <w:rFonts w:ascii="Calibri" w:hAnsi="Calibri"/>
                <w:color w:val="1b2430"/>
                <w:sz w:val="16"/>
              </w:rPr>
              <w:t xml:space="preserve">Протокол / отчёт об испытании</w:t>
            </w:r>
            <w:r/>
          </w:p>
        </w:tc>
      </w:tr>
    </w:tbl>
    <w:tbl>
      <w:tblPr>
        <w:tblStyle w:val="753"/>
        <w:jc w:val="center"/>
        <w:tblW w:w="0" w:type="auto"/>
        <w:tblBorders/>
        <w:tblLook w:val="04A0" w:firstRow="1" w:lastRow="0" w:firstColumn="1" w:lastColumn="0" w:noHBand="0" w:noVBand="1"/>
      </w:tblPr>
      <w:tblGrid>
        <w:gridCol w:w="10426"/>
      </w:tblGrid>
      <w:tr>
        <w:trPr>
          <w:cantSplit/>
          <w:tblHeader/>
        </w:trPr>
        <w:tc>
          <w:tcPr>
            <w:shd w:val="clear" w:color="auto" w:fill="fff4cc"/>
            <w:tcBorders/>
            <w:tcMar>
              <w:left w:w="140" w:type="dxa"/>
              <w:top w:w="120" w:type="dxa"/>
              <w:right w:w="140" w:type="dxa"/>
              <w:bottom w:w="120" w:type="dxa"/>
            </w:tcMar>
            <w:tcW w:w="10426" w:type="dxa"/>
          </w:tcPr>
          <w:p>
            <w:pPr>
              <w:pBdr/>
              <w:spacing/>
              <w:ind/>
              <w:rPr/>
            </w:pPr>
            <w:r>
              <w:rPr>
                <w:rFonts w:ascii="Calibri" w:hAnsi="Calibri"/>
                <w:color w:val="1b2430"/>
                <w:sz w:val="19"/>
              </w:rPr>
              <w:t xml:space="preserve">Важно: REQ-FUNC-03, DEV-381 и TEST-FUNC-03-01 — не обязательные обозначения из ГОСТ. Это удобная учебная система идентификаторов. В другой организации те же сущности могут называться REQ-001, NFR-05, TASK-27, QA-118 и т. п.</w:t>
            </w:r>
            <w:r/>
          </w:p>
        </w:tc>
      </w:tr>
    </w:tbl>
    <w:p>
      <w:pPr>
        <w:pStyle w:val="694"/>
        <w:pageBreakBefore w:val="true"/>
        <w:pBdr/>
        <w:spacing/>
        <w:ind/>
        <w:rPr/>
      </w:pPr>
      <w:r>
        <w:rPr>
          <w:rFonts w:ascii="Calibri" w:hAnsi="Calibri"/>
        </w:rPr>
        <w:t xml:space="preserve">3.3. Как читать пример целиком</w:t>
      </w:r>
      <w:r/>
    </w:p>
    <w:tbl>
      <w:tblPr>
        <w:tblStyle w:val="753"/>
        <w:jc w:val="center"/>
        <w:tblW w:w="0" w:type="auto"/>
        <w:tblBorders/>
        <w:tblLook w:val="04A0" w:firstRow="1" w:lastRow="0" w:firstColumn="1" w:lastColumn="0" w:noHBand="0" w:noVBand="1"/>
      </w:tblPr>
      <w:tblGrid>
        <w:gridCol w:w="5213"/>
        <w:gridCol w:w="5213"/>
      </w:tblGrid>
      <w:tr>
        <w:trPr>
          <w:cantSplit/>
          <w:tblHeader/>
        </w:trPr>
        <w:tc>
          <w:tcPr>
            <w:shd w:val="clear" w:color="auto" w:fill="17345c"/>
            <w:tcBorders/>
            <w:tcMar>
              <w:left w:w="100" w:type="dxa"/>
              <w:top w:w="90" w:type="dxa"/>
              <w:right w:w="100" w:type="dxa"/>
              <w:bottom w:w="90" w:type="dxa"/>
            </w:tcMar>
            <w:tcW w:w="5213" w:type="dxa"/>
            <w:vAlign w:val="top"/>
          </w:tcPr>
          <w:p>
            <w:pPr>
              <w:pBdr/>
              <w:spacing/>
              <w:ind/>
              <w:rPr/>
            </w:pPr>
            <w:r>
              <w:rPr>
                <w:rFonts w:ascii="Calibri" w:hAnsi="Calibri"/>
                <w:b/>
                <w:color w:val="ffffff"/>
                <w:sz w:val="17"/>
              </w:rPr>
              <w:t xml:space="preserve">Шаг</w:t>
            </w:r>
            <w:r/>
          </w:p>
        </w:tc>
        <w:tc>
          <w:tcPr>
            <w:shd w:val="clear" w:color="auto" w:fill="17345c"/>
            <w:tcBorders/>
            <w:tcMar>
              <w:left w:w="100" w:type="dxa"/>
              <w:top w:w="90" w:type="dxa"/>
              <w:right w:w="100" w:type="dxa"/>
              <w:bottom w:w="90" w:type="dxa"/>
            </w:tcMar>
            <w:tcW w:w="5213" w:type="dxa"/>
            <w:vAlign w:val="top"/>
          </w:tcPr>
          <w:p>
            <w:pPr>
              <w:pBdr/>
              <w:spacing/>
              <w:ind/>
              <w:rPr/>
            </w:pPr>
            <w:r>
              <w:rPr>
                <w:rFonts w:ascii="Calibri" w:hAnsi="Calibri"/>
                <w:b/>
                <w:color w:val="ffffff"/>
                <w:sz w:val="17"/>
              </w:rPr>
              <w:t xml:space="preserve">Пример</w:t>
            </w:r>
            <w:r/>
          </w:p>
        </w:tc>
      </w:tr>
      <w:tr>
        <w:trPr>
          <w:cantSplit/>
        </w:trPr>
        <w:tc>
          <w:tcPr>
            <w:tcBorders/>
            <w:tcMar>
              <w:left w:w="100" w:type="dxa"/>
              <w:top w:w="90" w:type="dxa"/>
              <w:right w:w="100" w:type="dxa"/>
              <w:bottom w:w="90" w:type="dxa"/>
            </w:tcMar>
            <w:tcW w:w="5213" w:type="dxa"/>
            <w:vAlign w:val="top"/>
          </w:tcPr>
          <w:p>
            <w:pPr>
              <w:pBdr/>
              <w:spacing/>
              <w:ind/>
              <w:rPr/>
            </w:pPr>
            <w:r>
              <w:rPr>
                <w:rFonts w:ascii="Calibri" w:hAnsi="Calibri"/>
                <w:color w:val="1b2430"/>
                <w:sz w:val="17"/>
              </w:rPr>
              <w:t xml:space="preserve">1. Требование</w:t>
            </w:r>
            <w:r/>
          </w:p>
        </w:tc>
        <w:tc>
          <w:tcPr>
            <w:tcBorders/>
            <w:tcMar>
              <w:left w:w="100" w:type="dxa"/>
              <w:top w:w="90" w:type="dxa"/>
              <w:right w:w="100" w:type="dxa"/>
              <w:bottom w:w="90" w:type="dxa"/>
            </w:tcMar>
            <w:tcW w:w="5213" w:type="dxa"/>
            <w:vAlign w:val="top"/>
          </w:tcPr>
          <w:p>
            <w:pPr>
              <w:pBdr/>
              <w:spacing/>
              <w:ind/>
              <w:rPr/>
            </w:pPr>
            <w:r>
              <w:rPr>
                <w:rFonts w:ascii="Calibri" w:hAnsi="Calibri"/>
                <w:color w:val="1b2430"/>
                <w:sz w:val="17"/>
              </w:rPr>
              <w:t xml:space="preserve">REQ-FUNC-03: пользователь может приложить к обращению до 5 файлов.</w:t>
            </w:r>
            <w:r/>
          </w:p>
        </w:tc>
      </w:tr>
      <w:tr>
        <w:trPr>
          <w:cantSplit/>
        </w:trPr>
        <w:tc>
          <w:tcPr>
            <w:shd w:val="clear" w:color="auto" w:fill="f8fafc"/>
            <w:tcBorders/>
            <w:tcMar>
              <w:left w:w="100" w:type="dxa"/>
              <w:top w:w="90" w:type="dxa"/>
              <w:right w:w="100" w:type="dxa"/>
              <w:bottom w:w="90" w:type="dxa"/>
            </w:tcMar>
            <w:tcW w:w="5213" w:type="dxa"/>
            <w:vAlign w:val="top"/>
          </w:tcPr>
          <w:p>
            <w:pPr>
              <w:pBdr/>
              <w:spacing/>
              <w:ind/>
              <w:rPr/>
            </w:pPr>
            <w:r>
              <w:rPr>
                <w:rFonts w:ascii="Calibri" w:hAnsi="Calibri"/>
                <w:color w:val="1b2430"/>
                <w:sz w:val="17"/>
              </w:rPr>
              <w:t xml:space="preserve">2. Задача разработки</w:t>
            </w:r>
            <w:r/>
          </w:p>
        </w:tc>
        <w:tc>
          <w:tcPr>
            <w:shd w:val="clear" w:color="auto" w:fill="f8fafc"/>
            <w:tcBorders/>
            <w:tcMar>
              <w:left w:w="100" w:type="dxa"/>
              <w:top w:w="90" w:type="dxa"/>
              <w:right w:w="100" w:type="dxa"/>
              <w:bottom w:w="90" w:type="dxa"/>
            </w:tcMar>
            <w:tcW w:w="5213" w:type="dxa"/>
            <w:vAlign w:val="top"/>
          </w:tcPr>
          <w:p>
            <w:pPr>
              <w:pBdr/>
              <w:spacing/>
              <w:ind/>
              <w:rPr/>
            </w:pPr>
            <w:r>
              <w:rPr>
                <w:rFonts w:ascii="Calibri" w:hAnsi="Calibri"/>
                <w:color w:val="1b2430"/>
                <w:sz w:val="17"/>
              </w:rPr>
              <w:t xml:space="preserve">DEV-381: реализовать загрузку и проверку вложений.</w:t>
            </w:r>
            <w:r/>
          </w:p>
        </w:tc>
      </w:tr>
      <w:tr>
        <w:trPr>
          <w:cantSplit/>
        </w:trPr>
        <w:tc>
          <w:tcPr>
            <w:tcBorders/>
            <w:tcMar>
              <w:left w:w="100" w:type="dxa"/>
              <w:top w:w="90" w:type="dxa"/>
              <w:right w:w="100" w:type="dxa"/>
              <w:bottom w:w="90" w:type="dxa"/>
            </w:tcMar>
            <w:tcW w:w="5213" w:type="dxa"/>
            <w:vAlign w:val="top"/>
          </w:tcPr>
          <w:p>
            <w:pPr>
              <w:pBdr/>
              <w:spacing/>
              <w:ind/>
              <w:rPr/>
            </w:pPr>
            <w:r>
              <w:rPr>
                <w:rFonts w:ascii="Calibri" w:hAnsi="Calibri"/>
                <w:color w:val="1b2430"/>
                <w:sz w:val="17"/>
              </w:rPr>
              <w:t xml:space="preserve">3. Проверка</w:t>
            </w:r>
            <w:r/>
          </w:p>
        </w:tc>
        <w:tc>
          <w:tcPr>
            <w:tcBorders/>
            <w:tcMar>
              <w:left w:w="100" w:type="dxa"/>
              <w:top w:w="90" w:type="dxa"/>
              <w:right w:w="100" w:type="dxa"/>
              <w:bottom w:w="90" w:type="dxa"/>
            </w:tcMar>
            <w:tcW w:w="5213" w:type="dxa"/>
            <w:vAlign w:val="top"/>
          </w:tcPr>
          <w:p>
            <w:pPr>
              <w:pBdr/>
              <w:spacing/>
              <w:ind/>
              <w:rPr/>
            </w:pPr>
            <w:r>
              <w:rPr>
                <w:rFonts w:ascii="Calibri" w:hAnsi="Calibri"/>
                <w:color w:val="1b2430"/>
                <w:sz w:val="17"/>
              </w:rPr>
              <w:t xml:space="preserve">TEST-FUNC-03-01: загрузить 5 файлов — операция должна завершиться успешно.</w:t>
            </w:r>
            <w:r/>
          </w:p>
        </w:tc>
      </w:tr>
      <w:tr>
        <w:trPr>
          <w:cantSplit/>
        </w:trPr>
        <w:tc>
          <w:tcPr>
            <w:shd w:val="clear" w:color="auto" w:fill="f8fafc"/>
            <w:tcBorders/>
            <w:tcMar>
              <w:left w:w="100" w:type="dxa"/>
              <w:top w:w="90" w:type="dxa"/>
              <w:right w:w="100" w:type="dxa"/>
              <w:bottom w:w="90" w:type="dxa"/>
            </w:tcMar>
            <w:tcW w:w="5213" w:type="dxa"/>
            <w:vAlign w:val="top"/>
          </w:tcPr>
          <w:p>
            <w:pPr>
              <w:pBdr/>
              <w:spacing/>
              <w:ind/>
              <w:rPr/>
            </w:pPr>
            <w:r>
              <w:rPr>
                <w:rFonts w:ascii="Calibri" w:hAnsi="Calibri"/>
                <w:color w:val="1b2430"/>
                <w:sz w:val="17"/>
              </w:rPr>
              <w:t xml:space="preserve">4. Граничная проверка</w:t>
            </w:r>
            <w:r/>
          </w:p>
        </w:tc>
        <w:tc>
          <w:tcPr>
            <w:shd w:val="clear" w:color="auto" w:fill="f8fafc"/>
            <w:tcBorders/>
            <w:tcMar>
              <w:left w:w="100" w:type="dxa"/>
              <w:top w:w="90" w:type="dxa"/>
              <w:right w:w="100" w:type="dxa"/>
              <w:bottom w:w="90" w:type="dxa"/>
            </w:tcMar>
            <w:tcW w:w="5213" w:type="dxa"/>
            <w:vAlign w:val="top"/>
          </w:tcPr>
          <w:p>
            <w:pPr>
              <w:pBdr/>
              <w:spacing/>
              <w:ind/>
              <w:rPr/>
            </w:pPr>
            <w:r>
              <w:rPr>
                <w:rFonts w:ascii="Calibri" w:hAnsi="Calibri"/>
                <w:color w:val="1b2430"/>
                <w:sz w:val="17"/>
              </w:rPr>
              <w:t xml:space="preserve">TEST-FUNC-03-02: попытаться загрузить 6-й файл — система должна отказать.</w:t>
            </w:r>
            <w:r/>
          </w:p>
        </w:tc>
      </w:tr>
      <w:tr>
        <w:trPr>
          <w:cantSplit/>
        </w:trPr>
        <w:tc>
          <w:tcPr>
            <w:tcBorders/>
            <w:tcMar>
              <w:left w:w="100" w:type="dxa"/>
              <w:top w:w="90" w:type="dxa"/>
              <w:right w:w="100" w:type="dxa"/>
              <w:bottom w:w="90" w:type="dxa"/>
            </w:tcMar>
            <w:tcW w:w="5213" w:type="dxa"/>
            <w:vAlign w:val="top"/>
          </w:tcPr>
          <w:p>
            <w:pPr>
              <w:pBdr/>
              <w:spacing/>
              <w:ind/>
              <w:rPr/>
            </w:pPr>
            <w:r>
              <w:rPr>
                <w:rFonts w:ascii="Calibri" w:hAnsi="Calibri"/>
                <w:color w:val="1b2430"/>
                <w:sz w:val="17"/>
              </w:rPr>
              <w:t xml:space="preserve">5. Результат</w:t>
            </w:r>
            <w:r/>
          </w:p>
        </w:tc>
        <w:tc>
          <w:tcPr>
            <w:tcBorders/>
            <w:tcMar>
              <w:left w:w="100" w:type="dxa"/>
              <w:top w:w="90" w:type="dxa"/>
              <w:right w:w="100" w:type="dxa"/>
              <w:bottom w:w="90" w:type="dxa"/>
            </w:tcMar>
            <w:tcW w:w="5213" w:type="dxa"/>
            <w:vAlign w:val="top"/>
          </w:tcPr>
          <w:p>
            <w:pPr>
              <w:pBdr/>
              <w:spacing/>
              <w:ind/>
              <w:rPr/>
            </w:pPr>
            <w:r>
              <w:rPr>
                <w:rFonts w:ascii="Calibri" w:hAnsi="Calibri"/>
                <w:color w:val="1b2430"/>
                <w:sz w:val="17"/>
              </w:rPr>
              <w:t xml:space="preserve">PASS — если поведение совпало с ожидаемым; FAIL — если нет.</w:t>
            </w:r>
            <w:r/>
          </w:p>
        </w:tc>
      </w:tr>
    </w:tbl>
    <w:p w14:paraId="742C3BCD">
      <w:pPr>
        <w:pBdr/>
        <w:spacing/>
        <w:ind/>
        <w:rPr>
          <w:rFonts w:ascii="Calibri" w:hAnsi="Calibri"/>
          <w:highlight w:val="none"/>
        </w:rPr>
      </w:pPr>
      <w:r>
        <w:rPr>
          <w:rFonts w:ascii="Calibri" w:hAnsi="Calibri"/>
          <w:highlight w:val="none"/>
        </w:rPr>
      </w:r>
      <w:r>
        <w:rPr>
          <w:rFonts w:ascii="Calibri" w:hAnsi="Calibri"/>
          <w:highlight w:val="none"/>
        </w:rPr>
      </w:r>
      <w:r>
        <w:rPr>
          <w:rFonts w:ascii="Calibri" w:hAnsi="Calibri"/>
          <w:highlight w:val="none"/>
        </w:rPr>
      </w:r>
    </w:p>
    <w:p>
      <w:pPr>
        <w:pBdr/>
        <w:spacing/>
        <w:ind/>
        <w:rPr>
          <w:rFonts w:ascii="Calibri" w:hAnsi="Calibri"/>
          <w:highlight w:val="none"/>
        </w:rPr>
      </w:pPr>
      <w:r>
        <w:rPr>
          <w:rFonts w:ascii="Calibri" w:hAnsi="Calibri"/>
        </w:rPr>
        <w:t xml:space="preserve">Так появляе</w:t>
      </w:r>
      <w:r>
        <w:rPr>
          <w:rFonts w:ascii="Calibri" w:hAnsi="Calibri"/>
        </w:rPr>
        <w:t xml:space="preserve">тся цепочка прослеживаемости: требование объясняет, что должно быть реализовано; задача разработки показывает, где это делали; тест показывает, как проверяли; результат фиксирует итог. Затем то же ограничение может быть отражено в руководстве пользователя.</w:t>
      </w:r>
      <w:r/>
    </w:p>
    <w:p w14:paraId="4E11328B">
      <w:pPr>
        <w:pBdr/>
        <w:spacing/>
        <w:ind/>
        <w:rPr/>
      </w:pPr>
      <w:r>
        <w:rPr>
          <w:rFonts w:ascii="Calibri" w:hAnsi="Calibri"/>
          <w:highlight w:val="none"/>
        </w:rPr>
      </w:r>
      <w:r>
        <w:rPr>
          <w:rFonts w:ascii="Calibri" w:hAnsi="Calibri"/>
          <w:highlight w:val="none"/>
        </w:rPr>
      </w:r>
      <w:r>
        <w:rPr>
          <w:rFonts w:ascii="Calibri" w:hAnsi="Calibri"/>
          <w:highlight w:val="none"/>
        </w:rPr>
      </w:r>
    </w:p>
    <w:p>
      <w:pPr>
        <w:pStyle w:val="693"/>
        <w:pBdr/>
        <w:spacing/>
        <w:ind/>
        <w:rPr/>
      </w:pPr>
      <w:r>
        <w:t xml:space="preserve">4. Программа и автоматизированная система</w:t>
      </w:r>
      <w:r/>
    </w:p>
    <w:p>
      <w:pPr>
        <w:pBdr/>
        <w:spacing/>
        <w:ind/>
        <w:rPr/>
      </w:pPr>
      <w:r>
        <w:t xml:space="preserve">Для понимания двух семейств стандартов нужно сначала различить масштаб объекта.</w:t>
      </w:r>
      <w:r/>
    </w:p>
    <w:tbl>
      <w:tblPr>
        <w:tblStyle w:val="753"/>
        <w:jc w:val="center"/>
        <w:tblW w:w="0" w:type="auto"/>
        <w:tblBorders/>
        <w:tblLook w:val="04A0" w:firstRow="1" w:lastRow="0" w:firstColumn="1" w:lastColumn="0" w:noHBand="0" w:noVBand="1"/>
      </w:tblPr>
      <w:tblGrid>
        <w:gridCol w:w="3475"/>
        <w:gridCol w:w="3475"/>
        <w:gridCol w:w="3475"/>
      </w:tblGrid>
      <w:tr>
        <w:trPr>
          <w:cantSplit/>
          <w:tblHeader/>
        </w:trPr>
        <w:tc>
          <w:tcPr>
            <w:shd w:val="clear" w:color="auto" w:fill="17345c"/>
            <w:tcBorders/>
            <w:tcMar>
              <w:left w:w="90" w:type="dxa"/>
              <w:top w:w="80" w:type="dxa"/>
              <w:right w:w="90" w:type="dxa"/>
              <w:bottom w:w="80" w:type="dxa"/>
            </w:tcMar>
            <w:tcW w:w="1928" w:type="dxa"/>
          </w:tcPr>
          <w:p>
            <w:pPr>
              <w:pBdr/>
              <w:spacing/>
              <w:ind/>
              <w:rPr/>
            </w:pPr>
            <w:r>
              <w:rPr>
                <w:b/>
                <w:color w:val="ffffff"/>
                <w:sz w:val="17"/>
              </w:rPr>
              <w:t xml:space="preserve">Объект</w:t>
            </w:r>
            <w:r/>
          </w:p>
        </w:tc>
        <w:tc>
          <w:tcPr>
            <w:shd w:val="clear" w:color="auto" w:fill="17345c"/>
            <w:tcBorders/>
            <w:tcMar>
              <w:left w:w="90" w:type="dxa"/>
              <w:top w:w="80" w:type="dxa"/>
              <w:right w:w="90" w:type="dxa"/>
              <w:bottom w:w="80" w:type="dxa"/>
            </w:tcMar>
            <w:tcW w:w="4082" w:type="dxa"/>
          </w:tcPr>
          <w:p>
            <w:pPr>
              <w:pBdr/>
              <w:spacing/>
              <w:ind/>
              <w:rPr/>
            </w:pPr>
            <w:r>
              <w:rPr>
                <w:b/>
                <w:color w:val="ffffff"/>
                <w:sz w:val="17"/>
              </w:rPr>
              <w:t xml:space="preserve">Упрощённый смысл</w:t>
            </w:r>
            <w:r/>
          </w:p>
        </w:tc>
        <w:tc>
          <w:tcPr>
            <w:shd w:val="clear" w:color="auto" w:fill="17345c"/>
            <w:tcBorders/>
            <w:tcMar>
              <w:left w:w="90" w:type="dxa"/>
              <w:top w:w="80" w:type="dxa"/>
              <w:right w:w="90" w:type="dxa"/>
              <w:bottom w:w="80" w:type="dxa"/>
            </w:tcMar>
            <w:tcW w:w="3969" w:type="dxa"/>
          </w:tcPr>
          <w:p>
            <w:pPr>
              <w:pBdr/>
              <w:spacing/>
              <w:ind/>
              <w:rPr/>
            </w:pPr>
            <w:r>
              <w:rPr>
                <w:b/>
                <w:color w:val="ffffff"/>
                <w:sz w:val="17"/>
              </w:rPr>
              <w:t xml:space="preserve">CampusDesk</w:t>
            </w:r>
            <w:r/>
          </w:p>
        </w:tc>
      </w:tr>
      <w:tr>
        <w:trPr>
          <w:cantSplit/>
        </w:trPr>
        <w:tc>
          <w:tcPr>
            <w:tcBorders/>
            <w:tcMar>
              <w:left w:w="90" w:type="dxa"/>
              <w:top w:w="80" w:type="dxa"/>
              <w:right w:w="90" w:type="dxa"/>
              <w:bottom w:w="80" w:type="dxa"/>
            </w:tcMar>
            <w:tcW w:w="1928" w:type="dxa"/>
            <w:vAlign w:val="top"/>
          </w:tcPr>
          <w:p>
            <w:pPr>
              <w:pBdr/>
              <w:spacing/>
              <w:ind/>
              <w:rPr/>
            </w:pPr>
            <w:r>
              <w:rPr>
                <w:color w:val="1b2430"/>
                <w:sz w:val="17"/>
              </w:rPr>
              <w:t xml:space="preserve">Программа</w:t>
            </w:r>
            <w:r/>
          </w:p>
        </w:tc>
        <w:tc>
          <w:tcPr>
            <w:tcBorders/>
            <w:tcMar>
              <w:left w:w="90" w:type="dxa"/>
              <w:top w:w="80" w:type="dxa"/>
              <w:right w:w="90" w:type="dxa"/>
              <w:bottom w:w="80" w:type="dxa"/>
            </w:tcMar>
            <w:tcW w:w="4082" w:type="dxa"/>
            <w:vAlign w:val="top"/>
          </w:tcPr>
          <w:p>
            <w:pPr>
              <w:pBdr/>
              <w:spacing/>
              <w:ind/>
              <w:rPr/>
            </w:pPr>
            <w:r>
              <w:rPr>
                <w:color w:val="1b2430"/>
                <w:sz w:val="17"/>
              </w:rPr>
              <w:t xml:space="preserve">Программный продукт или компонент: приложение, сервис, программный комплекс.</w:t>
            </w:r>
            <w:r/>
          </w:p>
        </w:tc>
        <w:tc>
          <w:tcPr>
            <w:tcBorders/>
            <w:tcMar>
              <w:left w:w="90" w:type="dxa"/>
              <w:top w:w="80" w:type="dxa"/>
              <w:right w:w="90" w:type="dxa"/>
              <w:bottom w:w="80" w:type="dxa"/>
            </w:tcMar>
            <w:tcW w:w="3969" w:type="dxa"/>
            <w:vAlign w:val="top"/>
          </w:tcPr>
          <w:p>
            <w:pPr>
              <w:pBdr/>
              <w:spacing/>
              <w:ind/>
              <w:rPr/>
            </w:pPr>
            <w:r>
              <w:rPr>
                <w:color w:val="1b2430"/>
                <w:sz w:val="17"/>
              </w:rPr>
              <w:t xml:space="preserve">CampusDesk Web: frontend + backend + REST API.</w:t>
            </w:r>
            <w:r/>
          </w:p>
        </w:tc>
      </w:tr>
      <w:tr>
        <w:trPr>
          <w:cantSplit/>
        </w:trPr>
        <w:tc>
          <w:tcPr>
            <w:shd w:val="clear" w:color="auto" w:fill="f8fafc"/>
            <w:tcBorders/>
            <w:tcMar>
              <w:left w:w="90" w:type="dxa"/>
              <w:top w:w="80" w:type="dxa"/>
              <w:right w:w="90" w:type="dxa"/>
              <w:bottom w:w="80" w:type="dxa"/>
            </w:tcMar>
            <w:tcW w:w="1928" w:type="dxa"/>
            <w:vAlign w:val="top"/>
          </w:tcPr>
          <w:p>
            <w:pPr>
              <w:pBdr/>
              <w:spacing/>
              <w:ind/>
              <w:rPr/>
            </w:pPr>
            <w:r>
              <w:rPr>
                <w:color w:val="1b2430"/>
                <w:sz w:val="17"/>
              </w:rPr>
              <w:t xml:space="preserve">Автоматизированная система (АС)</w:t>
            </w:r>
            <w:r/>
          </w:p>
        </w:tc>
        <w:tc>
          <w:tcPr>
            <w:shd w:val="clear" w:color="auto" w:fill="f8fafc"/>
            <w:tcBorders/>
            <w:tcMar>
              <w:left w:w="90" w:type="dxa"/>
              <w:top w:w="80" w:type="dxa"/>
              <w:right w:w="90" w:type="dxa"/>
              <w:bottom w:w="80" w:type="dxa"/>
            </w:tcMar>
            <w:tcW w:w="4082" w:type="dxa"/>
            <w:vAlign w:val="top"/>
          </w:tcPr>
          <w:p>
            <w:pPr>
              <w:pBdr/>
              <w:spacing/>
              <w:ind/>
              <w:rPr/>
            </w:pPr>
            <w:r>
              <w:rPr>
                <w:color w:val="1b2430"/>
                <w:sz w:val="17"/>
              </w:rPr>
              <w:t xml:space="preserve">Более широкий объект автоматизации: ПО, техника, данные, пользователи, роли, интеграции, эксплуатационная среда и организационные процедуры.</w:t>
            </w:r>
            <w:r/>
          </w:p>
        </w:tc>
        <w:tc>
          <w:tcPr>
            <w:shd w:val="clear" w:color="auto" w:fill="f8fafc"/>
            <w:tcBorders/>
            <w:tcMar>
              <w:left w:w="90" w:type="dxa"/>
              <w:top w:w="80" w:type="dxa"/>
              <w:right w:w="90" w:type="dxa"/>
              <w:bottom w:w="80" w:type="dxa"/>
            </w:tcMar>
            <w:tcW w:w="3969" w:type="dxa"/>
            <w:vAlign w:val="top"/>
          </w:tcPr>
          <w:p>
            <w:pPr>
              <w:pBdr/>
              <w:spacing/>
              <w:ind/>
              <w:rPr/>
            </w:pPr>
            <w:r>
              <w:rPr>
                <w:color w:val="1b2430"/>
                <w:sz w:val="17"/>
              </w:rPr>
              <w:t xml:space="preserve">АС CampusDesk: приложение + БД + серверы + SSO + почта + операторы + регламент + резервное копирование.</w:t>
            </w:r>
            <w:r/>
          </w:p>
        </w:tc>
      </w:tr>
    </w:tbl>
    <w:tbl>
      <w:tblPr>
        <w:jc w:val="center"/>
        <w:tblW w:w="0" w:type="auto"/>
        <w:tblBorders/>
        <w:tblLook w:val="04A0" w:firstRow="1" w:lastRow="0" w:firstColumn="1" w:lastColumn="0" w:noHBand="0" w:noVBand="1"/>
      </w:tblPr>
      <w:tblGrid>
        <w:gridCol w:w="10426"/>
      </w:tblGrid>
      <w:tr>
        <w:trPr>
          <w:cantSplit/>
          <w:tblHeader/>
        </w:trPr>
        <w:tc>
          <w:tcPr>
            <w:shd w:val="clear" w:color="auto" w:fill="f6f8fb"/>
            <w:tcBorders/>
            <w:tcMar>
              <w:left w:w="140" w:type="dxa"/>
              <w:top w:w="120" w:type="dxa"/>
              <w:right w:w="140" w:type="dxa"/>
              <w:bottom w:w="120" w:type="dxa"/>
            </w:tcMar>
            <w:tcW w:w="10426" w:type="dxa"/>
          </w:tcPr>
          <w:p>
            <w:pPr>
              <w:pBdr/>
              <w:spacing w:after="0"/>
              <w:ind/>
              <w:rPr/>
            </w:pPr>
            <w:r>
              <w:rPr>
                <w:rFonts w:ascii="Consolas" w:hAnsi="Consolas"/>
                <w:color w:val="1b2430"/>
                <w:sz w:val="18"/>
              </w:rPr>
              <w:t xml:space="preserve">АС CampusDesk</w:t>
              <w:br/>
              <w:t xml:space="preserve">├─ CampusDesk Web</w:t>
              <w:br/>
              <w:t xml:space="preserve">├─ PostgreSQL</w:t>
              <w:br/>
              <w:t xml:space="preserve">├─ серверная среда</w:t>
              <w:br/>
              <w:t xml:space="preserve">├─ SSO колледжа</w:t>
              <w:br/>
              <w:t xml:space="preserve">├─ почтовый сервис</w:t>
              <w:br/>
              <w:t xml:space="preserve">├─ операторы IT-службы</w:t>
              <w:br/>
              <w:t xml:space="preserve">└─ процедуры эксплуатации</w:t>
            </w:r>
            <w:r/>
          </w:p>
        </w:tc>
      </w:tr>
    </w:tbl>
    <w:p>
      <w:pPr>
        <w:pBdr/>
        <w:spacing w:after="0"/>
        <w:ind/>
        <w:rPr/>
      </w:pPr>
      <w:r/>
      <w:r/>
    </w:p>
    <w:p>
      <w:pPr>
        <w:pBdr/>
        <w:spacing/>
        <w:ind/>
        <w:rPr>
          <w:highlight w:val="none"/>
        </w:rPr>
      </w:pPr>
      <w:r>
        <w:t xml:space="preserve">Программа может быть частью автоматизированной системы. Поэтому в одном проекте могут встречаться и программные документы ЕСПД, и системная документация по стандартам на АС. Это не иерархия «какой ГОСТ выше», а разные масштабы описания.</w:t>
      </w:r>
      <w:r/>
      <w:r/>
    </w:p>
    <w:p w14:paraId="49D5441A">
      <w:pPr>
        <w:pBdr/>
        <w:spacing/>
        <w:ind/>
        <w:rPr/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693"/>
        <w:pBdr/>
        <w:spacing/>
        <w:ind/>
        <w:rPr/>
      </w:pPr>
      <w:r>
        <w:t xml:space="preserve">5. ЕСПД — Единая система программной документации</w:t>
      </w:r>
      <w:r/>
    </w:p>
    <w:p>
      <w:pPr>
        <w:pBdr/>
        <w:spacing/>
        <w:ind/>
        <w:rPr/>
      </w:pPr>
      <w:r>
        <w:t xml:space="preserve">ЕСПД — семейство стандартов серии 19, которое формирует общий язык программной документации: виды документов, стадии разработки, требования к ТЗ, испытаниям, руководствам и оформлению.</w:t>
      </w:r>
      <w:r/>
    </w:p>
    <w:tbl>
      <w:tblPr>
        <w:tblStyle w:val="753"/>
        <w:jc w:val="center"/>
        <w:tblW w:w="0" w:type="auto"/>
        <w:tblBorders/>
        <w:tblLook w:val="04A0" w:firstRow="1" w:lastRow="0" w:firstColumn="1" w:lastColumn="0" w:noHBand="0" w:noVBand="1"/>
      </w:tblPr>
      <w:tblGrid>
        <w:gridCol w:w="5213"/>
        <w:gridCol w:w="5213"/>
      </w:tblGrid>
      <w:tr>
        <w:trPr>
          <w:cantSplit/>
          <w:tblHeader/>
        </w:trPr>
        <w:tc>
          <w:tcPr>
            <w:shd w:val="clear" w:color="auto" w:fill="17345c"/>
            <w:tcBorders/>
            <w:tcMar>
              <w:left w:w="90" w:type="dxa"/>
              <w:top w:w="80" w:type="dxa"/>
              <w:right w:w="90" w:type="dxa"/>
              <w:bottom w:w="80" w:type="dxa"/>
            </w:tcMar>
            <w:tcW w:w="2268" w:type="dxa"/>
          </w:tcPr>
          <w:p>
            <w:pPr>
              <w:pBdr/>
              <w:spacing/>
              <w:ind/>
              <w:rPr/>
            </w:pPr>
            <w:r>
              <w:rPr>
                <w:b/>
                <w:color w:val="ffffff"/>
                <w:sz w:val="17"/>
              </w:rPr>
              <w:t xml:space="preserve">Стандарт</w:t>
            </w:r>
            <w:r/>
          </w:p>
        </w:tc>
        <w:tc>
          <w:tcPr>
            <w:shd w:val="clear" w:color="auto" w:fill="17345c"/>
            <w:tcBorders/>
            <w:tcMar>
              <w:left w:w="90" w:type="dxa"/>
              <w:top w:w="80" w:type="dxa"/>
              <w:right w:w="90" w:type="dxa"/>
              <w:bottom w:w="80" w:type="dxa"/>
            </w:tcMar>
            <w:tcW w:w="7654" w:type="dxa"/>
          </w:tcPr>
          <w:p>
            <w:pPr>
              <w:pBdr/>
              <w:spacing/>
              <w:ind/>
              <w:rPr/>
            </w:pPr>
            <w:r>
              <w:rPr>
                <w:b/>
                <w:color w:val="ffffff"/>
                <w:sz w:val="17"/>
              </w:rPr>
              <w:t xml:space="preserve">Что помогает понять</w:t>
            </w:r>
            <w:r/>
          </w:p>
        </w:tc>
      </w:tr>
      <w:tr>
        <w:trPr>
          <w:cantSplit/>
        </w:trPr>
        <w:tc>
          <w:tcPr>
            <w:tcBorders/>
            <w:tcMar>
              <w:left w:w="90" w:type="dxa"/>
              <w:top w:w="80" w:type="dxa"/>
              <w:right w:w="90" w:type="dxa"/>
              <w:bottom w:w="80" w:type="dxa"/>
            </w:tcMar>
            <w:tcW w:w="2268" w:type="dxa"/>
            <w:vAlign w:val="top"/>
          </w:tcPr>
          <w:p>
            <w:pPr>
              <w:pBdr/>
              <w:spacing/>
              <w:ind/>
              <w:rPr/>
            </w:pPr>
            <w:r>
              <w:rPr>
                <w:color w:val="1b2430"/>
                <w:sz w:val="17"/>
              </w:rPr>
              <w:t xml:space="preserve">ГОСТ 19.101-2024</w:t>
            </w:r>
            <w:r/>
          </w:p>
        </w:tc>
        <w:tc>
          <w:tcPr>
            <w:tcBorders/>
            <w:tcMar>
              <w:left w:w="90" w:type="dxa"/>
              <w:top w:w="80" w:type="dxa"/>
              <w:right w:w="90" w:type="dxa"/>
              <w:bottom w:w="80" w:type="dxa"/>
            </w:tcMar>
            <w:tcW w:w="7654" w:type="dxa"/>
            <w:vAlign w:val="top"/>
          </w:tcPr>
          <w:p>
            <w:pPr>
              <w:pBdr/>
              <w:spacing/>
              <w:ind/>
              <w:rPr/>
            </w:pPr>
            <w:r>
              <w:rPr>
                <w:color w:val="1b2430"/>
                <w:sz w:val="17"/>
              </w:rPr>
              <w:t xml:space="preserve">Какие виды программ и программных документов существуют. Действует с 30.01.2025 и заменил ГОСТ 19.101-77.</w:t>
            </w:r>
            <w:r/>
          </w:p>
        </w:tc>
      </w:tr>
      <w:tr>
        <w:trPr>
          <w:cantSplit/>
        </w:trPr>
        <w:tc>
          <w:tcPr>
            <w:shd w:val="clear" w:color="auto" w:fill="f8fafc"/>
            <w:tcBorders/>
            <w:tcMar>
              <w:left w:w="90" w:type="dxa"/>
              <w:top w:w="80" w:type="dxa"/>
              <w:right w:w="90" w:type="dxa"/>
              <w:bottom w:w="80" w:type="dxa"/>
            </w:tcMar>
            <w:tcW w:w="2268" w:type="dxa"/>
            <w:vAlign w:val="top"/>
          </w:tcPr>
          <w:p>
            <w:pPr>
              <w:pBdr/>
              <w:spacing/>
              <w:ind/>
              <w:rPr/>
            </w:pPr>
            <w:r>
              <w:rPr>
                <w:color w:val="1b2430"/>
                <w:sz w:val="17"/>
              </w:rPr>
              <w:t xml:space="preserve">ГОСТ 19.102-77</w:t>
            </w:r>
            <w:r/>
          </w:p>
        </w:tc>
        <w:tc>
          <w:tcPr>
            <w:shd w:val="clear" w:color="auto" w:fill="f8fafc"/>
            <w:tcBorders/>
            <w:tcMar>
              <w:left w:w="90" w:type="dxa"/>
              <w:top w:w="80" w:type="dxa"/>
              <w:right w:w="90" w:type="dxa"/>
              <w:bottom w:w="80" w:type="dxa"/>
            </w:tcMar>
            <w:tcW w:w="7654" w:type="dxa"/>
            <w:vAlign w:val="top"/>
          </w:tcPr>
          <w:p>
            <w:pPr>
              <w:pBdr/>
              <w:spacing/>
              <w:ind/>
              <w:rPr/>
            </w:pPr>
            <w:r>
              <w:rPr>
                <w:color w:val="1b2430"/>
                <w:sz w:val="17"/>
              </w:rPr>
              <w:t xml:space="preserve">Стадии разработки программ и программной документации.</w:t>
            </w:r>
            <w:r/>
          </w:p>
        </w:tc>
      </w:tr>
      <w:tr>
        <w:trPr>
          <w:cantSplit/>
        </w:trPr>
        <w:tc>
          <w:tcPr>
            <w:tcBorders/>
            <w:tcMar>
              <w:left w:w="90" w:type="dxa"/>
              <w:top w:w="80" w:type="dxa"/>
              <w:right w:w="90" w:type="dxa"/>
              <w:bottom w:w="80" w:type="dxa"/>
            </w:tcMar>
            <w:tcW w:w="2268" w:type="dxa"/>
            <w:vAlign w:val="top"/>
          </w:tcPr>
          <w:p>
            <w:pPr>
              <w:pBdr/>
              <w:spacing/>
              <w:ind/>
              <w:rPr/>
            </w:pPr>
            <w:r>
              <w:rPr>
                <w:color w:val="1b2430"/>
                <w:sz w:val="17"/>
              </w:rPr>
              <w:t xml:space="preserve">ГОСТ 19.105-78</w:t>
            </w:r>
            <w:r/>
          </w:p>
        </w:tc>
        <w:tc>
          <w:tcPr>
            <w:tcBorders/>
            <w:tcMar>
              <w:left w:w="90" w:type="dxa"/>
              <w:top w:w="80" w:type="dxa"/>
              <w:right w:w="90" w:type="dxa"/>
              <w:bottom w:w="80" w:type="dxa"/>
            </w:tcMar>
            <w:tcW w:w="7654" w:type="dxa"/>
            <w:vAlign w:val="top"/>
          </w:tcPr>
          <w:p>
            <w:pPr>
              <w:pBdr/>
              <w:spacing/>
              <w:ind/>
              <w:rPr/>
            </w:pPr>
            <w:r>
              <w:rPr>
                <w:color w:val="1b2430"/>
                <w:sz w:val="17"/>
              </w:rPr>
              <w:t xml:space="preserve">Общие требования к программным документам.</w:t>
            </w:r>
            <w:r/>
          </w:p>
        </w:tc>
      </w:tr>
      <w:tr>
        <w:trPr>
          <w:cantSplit/>
        </w:trPr>
        <w:tc>
          <w:tcPr>
            <w:shd w:val="clear" w:color="auto" w:fill="f8fafc"/>
            <w:tcBorders/>
            <w:tcMar>
              <w:left w:w="90" w:type="dxa"/>
              <w:top w:w="80" w:type="dxa"/>
              <w:right w:w="90" w:type="dxa"/>
              <w:bottom w:w="80" w:type="dxa"/>
            </w:tcMar>
            <w:tcW w:w="2268" w:type="dxa"/>
            <w:vAlign w:val="top"/>
          </w:tcPr>
          <w:p>
            <w:pPr>
              <w:pBdr/>
              <w:spacing/>
              <w:ind/>
              <w:rPr/>
            </w:pPr>
            <w:r>
              <w:rPr>
                <w:color w:val="1b2430"/>
                <w:sz w:val="17"/>
              </w:rPr>
              <w:t xml:space="preserve">ГОСТ 19.201-78</w:t>
            </w:r>
            <w:r/>
          </w:p>
        </w:tc>
        <w:tc>
          <w:tcPr>
            <w:shd w:val="clear" w:color="auto" w:fill="f8fafc"/>
            <w:tcBorders/>
            <w:tcMar>
              <w:left w:w="90" w:type="dxa"/>
              <w:top w:w="80" w:type="dxa"/>
              <w:right w:w="90" w:type="dxa"/>
              <w:bottom w:w="80" w:type="dxa"/>
            </w:tcMar>
            <w:tcW w:w="7654" w:type="dxa"/>
            <w:vAlign w:val="top"/>
          </w:tcPr>
          <w:p>
            <w:pPr>
              <w:pBdr/>
              <w:spacing/>
              <w:ind/>
              <w:rPr/>
            </w:pPr>
            <w:r>
              <w:rPr>
                <w:color w:val="1b2430"/>
                <w:sz w:val="17"/>
              </w:rPr>
              <w:t xml:space="preserve">Как строится техническое задание на разработку программы.</w:t>
            </w:r>
            <w:r/>
          </w:p>
        </w:tc>
      </w:tr>
      <w:tr>
        <w:trPr>
          <w:cantSplit/>
        </w:trPr>
        <w:tc>
          <w:tcPr>
            <w:tcBorders/>
            <w:tcMar>
              <w:left w:w="90" w:type="dxa"/>
              <w:top w:w="80" w:type="dxa"/>
              <w:right w:w="90" w:type="dxa"/>
              <w:bottom w:w="80" w:type="dxa"/>
            </w:tcMar>
            <w:tcW w:w="2268" w:type="dxa"/>
            <w:vAlign w:val="top"/>
          </w:tcPr>
          <w:p>
            <w:pPr>
              <w:pBdr/>
              <w:spacing/>
              <w:ind/>
              <w:rPr/>
            </w:pPr>
            <w:r>
              <w:rPr>
                <w:color w:val="1b2430"/>
                <w:sz w:val="17"/>
              </w:rPr>
              <w:t xml:space="preserve">ГОСТ 19.301-79</w:t>
            </w:r>
            <w:r/>
          </w:p>
        </w:tc>
        <w:tc>
          <w:tcPr>
            <w:tcBorders/>
            <w:tcMar>
              <w:left w:w="90" w:type="dxa"/>
              <w:top w:w="80" w:type="dxa"/>
              <w:right w:w="90" w:type="dxa"/>
              <w:bottom w:w="80" w:type="dxa"/>
            </w:tcMar>
            <w:tcW w:w="7654" w:type="dxa"/>
            <w:vAlign w:val="top"/>
          </w:tcPr>
          <w:p>
            <w:pPr>
              <w:pBdr/>
              <w:spacing/>
              <w:ind/>
              <w:rPr/>
            </w:pPr>
            <w:r>
              <w:rPr>
                <w:color w:val="1b2430"/>
                <w:sz w:val="17"/>
              </w:rPr>
              <w:t xml:space="preserve">Документ испытаний: что и как проверять.</w:t>
            </w:r>
            <w:r/>
          </w:p>
        </w:tc>
      </w:tr>
      <w:tr>
        <w:trPr>
          <w:cantSplit/>
        </w:trPr>
        <w:tc>
          <w:tcPr>
            <w:shd w:val="clear" w:color="auto" w:fill="f8fafc"/>
            <w:tcBorders/>
            <w:tcMar>
              <w:left w:w="90" w:type="dxa"/>
              <w:top w:w="80" w:type="dxa"/>
              <w:right w:w="90" w:type="dxa"/>
              <w:bottom w:w="80" w:type="dxa"/>
            </w:tcMar>
            <w:tcW w:w="2268" w:type="dxa"/>
            <w:vAlign w:val="top"/>
          </w:tcPr>
          <w:p>
            <w:pPr>
              <w:pBdr/>
              <w:spacing/>
              <w:ind/>
              <w:rPr/>
            </w:pPr>
            <w:r>
              <w:rPr>
                <w:color w:val="1b2430"/>
                <w:sz w:val="17"/>
              </w:rPr>
              <w:t xml:space="preserve">ГОСТ 19.505-79</w:t>
            </w:r>
            <w:r/>
          </w:p>
        </w:tc>
        <w:tc>
          <w:tcPr>
            <w:shd w:val="clear" w:color="auto" w:fill="f8fafc"/>
            <w:tcBorders/>
            <w:tcMar>
              <w:left w:w="90" w:type="dxa"/>
              <w:top w:w="80" w:type="dxa"/>
              <w:right w:w="90" w:type="dxa"/>
              <w:bottom w:w="80" w:type="dxa"/>
            </w:tcMar>
            <w:tcW w:w="7654" w:type="dxa"/>
            <w:vAlign w:val="top"/>
          </w:tcPr>
          <w:p>
            <w:pPr>
              <w:pBdr/>
              <w:spacing/>
              <w:ind/>
              <w:rPr/>
            </w:pPr>
            <w:r>
              <w:rPr>
                <w:color w:val="1b2430"/>
                <w:sz w:val="17"/>
              </w:rPr>
              <w:t xml:space="preserve">Руководство оператора.</w:t>
            </w:r>
            <w:r/>
          </w:p>
        </w:tc>
      </w:tr>
    </w:tbl>
    <w:tbl>
      <w:tblPr>
        <w:jc w:val="center"/>
        <w:tblW w:w="0" w:type="auto"/>
        <w:tblBorders/>
        <w:tblLayout w:type="autofit"/>
        <w:tblLook w:val="04A0" w:firstRow="1" w:lastRow="0" w:firstColumn="1" w:lastColumn="0" w:noHBand="0" w:noVBand="1"/>
      </w:tblPr>
      <w:tblGrid>
        <w:gridCol w:w="10426"/>
      </w:tblGrid>
      <w:tr>
        <w:trPr>
          <w:cantSplit/>
          <w:tblHeader/>
        </w:trPr>
        <w:tc>
          <w:tcPr>
            <w:shd w:val="clear" w:color="auto" w:fill="fff5d6"/>
            <w:tcBorders/>
            <w:tcMar>
              <w:left w:w="130" w:type="dxa"/>
              <w:top w:w="120" w:type="dxa"/>
              <w:right w:w="130" w:type="dxa"/>
              <w:bottom w:w="120" w:type="dxa"/>
            </w:tcMar>
            <w:tcW w:w="10426" w:type="dxa"/>
          </w:tcPr>
          <w:p>
            <w:pPr>
              <w:pBdr/>
              <w:spacing/>
              <w:ind/>
              <w:rPr/>
            </w:pPr>
            <w:r>
              <w:rPr>
                <w:b w:val="0"/>
                <w:color w:val="1b2430"/>
                <w:sz w:val="19"/>
              </w:rPr>
              <w:t xml:space="preserve">Подводный камень: старые статьи часто ссылаются на ГОСТ 19.101-77. Его статус — «заменён»; актуальная карточка — ГОСТ 19.101-2024.</w:t>
            </w:r>
            <w:r/>
          </w:p>
        </w:tc>
      </w:tr>
    </w:tbl>
    <w:p>
      <w:pPr>
        <w:pBdr/>
        <w:spacing w:after="0"/>
        <w:ind/>
        <w:rPr/>
      </w:pPr>
      <w:r/>
      <w:r/>
    </w:p>
    <w:p>
      <w:pPr>
        <w:pStyle w:val="693"/>
        <w:pBdr/>
        <w:spacing/>
        <w:ind/>
        <w:rPr/>
      </w:pPr>
      <w:r>
        <w:t xml:space="preserve">6. Техническое задание (ТЗ)</w:t>
      </w:r>
      <w:r/>
    </w:p>
    <w:p>
      <w:pPr>
        <w:pBdr/>
        <w:spacing/>
        <w:ind/>
        <w:rPr/>
      </w:pPr>
      <w:r>
        <w:t xml:space="preserve">ТЗ фиксирует, что нужно создать и каким требованиям должен соответствовать результат. Оно превращает расплывчатое ожидание в согласованный набор требований, который можно проектировать, реализовывать и проверять.</w:t>
      </w:r>
      <w:r/>
    </w:p>
    <w:tbl>
      <w:tblPr>
        <w:jc w:val="center"/>
        <w:tblW w:w="0" w:type="auto"/>
        <w:tblBorders/>
        <w:tblLook w:val="04A0" w:firstRow="1" w:lastRow="0" w:firstColumn="1" w:lastColumn="0" w:noHBand="0" w:noVBand="1"/>
      </w:tblPr>
      <w:tblGrid>
        <w:gridCol w:w="10426"/>
      </w:tblGrid>
      <w:tr>
        <w:trPr>
          <w:cantSplit/>
          <w:tblHeader/>
        </w:trPr>
        <w:tc>
          <w:tcPr>
            <w:shd w:val="clear" w:color="auto" w:fill="f6f8fb"/>
            <w:tcBorders/>
            <w:tcMar>
              <w:left w:w="140" w:type="dxa"/>
              <w:top w:w="120" w:type="dxa"/>
              <w:right w:w="140" w:type="dxa"/>
              <w:bottom w:w="120" w:type="dxa"/>
            </w:tcMar>
            <w:tcW w:w="10426" w:type="dxa"/>
          </w:tcPr>
          <w:p>
            <w:pPr>
              <w:pBdr/>
              <w:spacing w:after="0"/>
              <w:ind/>
              <w:rPr/>
            </w:pPr>
            <w:r>
              <w:rPr>
                <w:rFonts w:ascii="Consolas" w:hAnsi="Consolas"/>
                <w:color w:val="1b2430"/>
                <w:sz w:val="18"/>
              </w:rPr>
              <w:t xml:space="preserve">ПЛОХО: «Система должна работать быстро».</w:t>
              <w:br/>
              <w:br/>
              <w:t xml:space="preserve">ЛУЧШЕ: REQ-PERF-01 — при 300 одновременно активных пользователях 95 % запросов просмотра обращения завершаются не более чем за 2 секунды на штатном испытательном стенде.</w:t>
            </w:r>
            <w:r/>
          </w:p>
        </w:tc>
      </w:tr>
    </w:tbl>
    <w:p>
      <w:pPr>
        <w:pBdr/>
        <w:spacing w:after="0"/>
        <w:ind/>
        <w:rPr/>
      </w:pPr>
      <w:r/>
      <w:r/>
    </w:p>
    <w:p>
      <w:pPr>
        <w:pStyle w:val="694"/>
        <w:pBdr/>
        <w:spacing/>
        <w:ind/>
        <w:rPr/>
      </w:pPr>
      <w:r>
        <w:t xml:space="preserve">6.1. Функциональные требования</w:t>
      </w:r>
      <w:r/>
    </w:p>
    <w:p>
      <w:pPr>
        <w:pBdr/>
        <w:spacing/>
        <w:ind/>
        <w:rPr/>
      </w:pPr>
      <w:r>
        <w:t xml:space="preserve">Отвечают на вопрос «что система должна делать?».</w:t>
      </w:r>
      <w:r/>
    </w:p>
    <w:p>
      <w:pPr>
        <w:pStyle w:val="723"/>
        <w:pBdr/>
        <w:spacing/>
        <w:ind/>
        <w:rPr/>
      </w:pPr>
      <w:r>
        <w:t xml:space="preserve">Создать обращение.</w:t>
      </w:r>
      <w:r/>
    </w:p>
    <w:p>
      <w:pPr>
        <w:pStyle w:val="723"/>
        <w:pBdr/>
        <w:spacing/>
        <w:ind/>
        <w:rPr/>
      </w:pPr>
      <w:r>
        <w:t xml:space="preserve">Изменить статус.</w:t>
      </w:r>
      <w:r/>
    </w:p>
    <w:p>
      <w:pPr>
        <w:pStyle w:val="723"/>
        <w:pBdr/>
        <w:spacing/>
        <w:ind/>
        <w:rPr/>
      </w:pPr>
      <w:r>
        <w:t xml:space="preserve">Добавить комментарий.</w:t>
      </w:r>
      <w:r/>
    </w:p>
    <w:p>
      <w:pPr>
        <w:pStyle w:val="723"/>
        <w:pBdr/>
        <w:spacing/>
        <w:ind/>
        <w:rPr/>
      </w:pPr>
      <w:r>
        <w:t xml:space="preserve">Отправить уведомление.</w:t>
      </w:r>
      <w:r/>
    </w:p>
    <w:p>
      <w:pPr>
        <w:pStyle w:val="694"/>
        <w:pBdr/>
        <w:spacing/>
        <w:ind/>
        <w:rPr/>
      </w:pPr>
      <w:r>
        <w:t xml:space="preserve">6.2. Нефункциональные требования</w:t>
      </w:r>
      <w:r/>
    </w:p>
    <w:p>
      <w:pPr>
        <w:pBdr/>
        <w:spacing/>
        <w:ind/>
        <w:rPr/>
      </w:pPr>
      <w:r>
        <w:t xml:space="preserve">Описывают свойства и ограничения: производительность, надёжность, информационную безопасность, совместимость, удобство использования, сопровождаемость, требования к среде.</w:t>
      </w:r>
      <w:r/>
    </w:p>
    <w:p>
      <w:pPr>
        <w:pStyle w:val="694"/>
        <w:pBdr/>
        <w:spacing/>
        <w:ind/>
        <w:rPr/>
      </w:pPr>
      <w:r>
        <w:t xml:space="preserve">6.3. Признаки хорошего требования</w:t>
      </w:r>
      <w:r/>
    </w:p>
    <w:p>
      <w:pPr>
        <w:pStyle w:val="723"/>
        <w:pBdr/>
        <w:spacing/>
        <w:ind/>
        <w:rPr/>
      </w:pPr>
      <w:r>
        <w:t xml:space="preserve">однозначно;</w:t>
      </w:r>
      <w:r/>
    </w:p>
    <w:p>
      <w:pPr>
        <w:pStyle w:val="723"/>
        <w:pBdr/>
        <w:spacing/>
        <w:ind/>
        <w:rPr/>
      </w:pPr>
      <w:r>
        <w:t xml:space="preserve">конкретно;</w:t>
      </w:r>
      <w:r/>
    </w:p>
    <w:p>
      <w:pPr>
        <w:pStyle w:val="723"/>
        <w:pBdr/>
        <w:spacing/>
        <w:ind/>
        <w:rPr/>
      </w:pPr>
      <w:r>
        <w:t xml:space="preserve">проверяемо;</w:t>
      </w:r>
      <w:r/>
    </w:p>
    <w:p>
      <w:pPr>
        <w:pStyle w:val="723"/>
        <w:pBdr/>
        <w:spacing/>
        <w:ind/>
        <w:rPr/>
      </w:pPr>
      <w:r>
        <w:t xml:space="preserve">достижимо;</w:t>
      </w:r>
      <w:r/>
    </w:p>
    <w:p>
      <w:pPr>
        <w:pStyle w:val="723"/>
        <w:pBdr/>
        <w:spacing/>
        <w:ind/>
        <w:rPr/>
      </w:pPr>
      <w:r>
        <w:t xml:space="preserve">имеет идентификатор;</w:t>
      </w:r>
      <w:r/>
    </w:p>
    <w:p>
      <w:pPr>
        <w:pStyle w:val="723"/>
        <w:pBdr/>
        <w:spacing/>
        <w:ind/>
        <w:rPr/>
      </w:pPr>
      <w:r>
        <w:t xml:space="preserve">прослеживается до источника и теста.</w:t>
      </w:r>
      <w:r/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  <w:r/>
    </w:p>
    <w:p>
      <w:pPr>
        <w:pStyle w:val="693"/>
        <w:pBdr/>
        <w:spacing/>
        <w:ind/>
        <w:rPr/>
      </w:pPr>
      <w:r>
        <w:t xml:space="preserve">7. Прослеживаемость: требование должно иметь продолжение</w:t>
      </w:r>
      <w:r/>
    </w:p>
    <w:tbl>
      <w:tblPr>
        <w:jc w:val="center"/>
        <w:tblW w:w="0" w:type="auto"/>
        <w:tblBorders/>
        <w:tblLook w:val="04A0" w:firstRow="1" w:lastRow="0" w:firstColumn="1" w:lastColumn="0" w:noHBand="0" w:noVBand="1"/>
      </w:tblPr>
      <w:tblGrid>
        <w:gridCol w:w="10426"/>
      </w:tblGrid>
      <w:tr>
        <w:trPr>
          <w:cantSplit/>
          <w:tblHeader/>
        </w:trPr>
        <w:tc>
          <w:tcPr>
            <w:shd w:val="clear" w:color="auto" w:fill="f6f8fb"/>
            <w:tcBorders/>
            <w:tcMar>
              <w:left w:w="140" w:type="dxa"/>
              <w:top w:w="120" w:type="dxa"/>
              <w:right w:w="140" w:type="dxa"/>
              <w:bottom w:w="120" w:type="dxa"/>
            </w:tcMar>
            <w:tcW w:w="10426" w:type="dxa"/>
          </w:tcPr>
          <w:p>
            <w:pPr>
              <w:pBdr/>
              <w:spacing w:after="0"/>
              <w:ind/>
              <w:rPr/>
            </w:pPr>
            <w:r>
              <w:rPr>
                <w:rFonts w:ascii="Consolas" w:hAnsi="Consolas"/>
                <w:color w:val="1b2430"/>
                <w:sz w:val="18"/>
              </w:rPr>
              <w:t xml:space="preserve">ИСТОЧНИК → REQ-FUNC-03 → DEV-381 → РЕАЛИЗАЦИЯ → TEST-FUNC-03-01 → РЕЗУЛЬТАТ → РУКОВОДСТВО</w:t>
            </w:r>
            <w:r/>
          </w:p>
        </w:tc>
      </w:tr>
    </w:tbl>
    <w:p>
      <w:pPr>
        <w:pBdr/>
        <w:spacing w:after="0"/>
        <w:ind/>
        <w:rPr/>
      </w:pPr>
      <w:r/>
      <w:r/>
    </w:p>
    <w:p>
      <w:pPr>
        <w:pBdr/>
        <w:spacing/>
        <w:ind/>
        <w:rPr/>
      </w:pPr>
      <w:r>
        <w:t xml:space="preserve">Прослеживаемость помогает понять, почему функция существует, где она реализована, каким тестом проверяется и что придётся изменить вместе с ней.</w:t>
      </w:r>
      <w:r/>
    </w:p>
    <w:tbl>
      <w:tblPr>
        <w:jc w:val="center"/>
        <w:tblW w:w="0" w:type="auto"/>
        <w:tblBorders/>
        <w:tblLayout w:type="autofit"/>
        <w:tblLook w:val="04A0" w:firstRow="1" w:lastRow="0" w:firstColumn="1" w:lastColumn="0" w:noHBand="0" w:noVBand="1"/>
      </w:tblPr>
      <w:tblGrid>
        <w:gridCol w:w="10426"/>
      </w:tblGrid>
      <w:tr>
        <w:trPr>
          <w:cantSplit/>
          <w:tblHeader/>
        </w:trPr>
        <w:tc>
          <w:tcPr>
            <w:shd w:val="clear" w:color="auto" w:fill="eaf1ff"/>
            <w:tcBorders/>
            <w:tcMar>
              <w:left w:w="130" w:type="dxa"/>
              <w:top w:w="120" w:type="dxa"/>
              <w:right w:w="130" w:type="dxa"/>
              <w:bottom w:w="120" w:type="dxa"/>
            </w:tcMar>
            <w:tcW w:w="10426" w:type="dxa"/>
          </w:tcPr>
          <w:p>
            <w:pPr>
              <w:pBdr/>
              <w:spacing/>
              <w:ind/>
              <w:rPr/>
            </w:pPr>
            <w:r>
              <w:rPr>
                <w:b w:val="0"/>
                <w:color w:val="1b2430"/>
                <w:sz w:val="19"/>
              </w:rPr>
              <w:t xml:space="preserve">Практическая мысль: изменение одного требования может затронуть код, API, конфигурацию, тесты, руководство пользователя и мониторинг одновременно.</w:t>
            </w:r>
            <w:r/>
          </w:p>
        </w:tc>
      </w:tr>
    </w:tbl>
    <w:p>
      <w:pPr>
        <w:pBdr/>
        <w:spacing w:after="0"/>
        <w:ind/>
        <w:rPr/>
      </w:pPr>
      <w:r/>
      <w:r/>
    </w:p>
    <w:p>
      <w:pPr>
        <w:pStyle w:val="693"/>
        <w:pBdr/>
        <w:spacing/>
        <w:ind/>
        <w:rPr/>
      </w:pPr>
      <w:r>
        <w:t xml:space="preserve">8. Программа и методика испытаний (ПМИ)</w:t>
      </w:r>
      <w:r/>
    </w:p>
    <w:p>
      <w:pPr>
        <w:pBdr/>
        <w:spacing/>
        <w:ind/>
        <w:rPr/>
      </w:pPr>
      <w:r>
        <w:t xml:space="preserve">ПМИ заранее фиксирует объект испытаний, условия, действия, данные и критерии успешности. Это делает проверку воспроизводимой и связывает обещание в ТЗ с доказательством результата.</w:t>
      </w:r>
      <w:r/>
    </w:p>
    <w:tbl>
      <w:tblPr>
        <w:jc w:val="center"/>
        <w:tblW w:w="0" w:type="auto"/>
        <w:tblBorders/>
        <w:tblLook w:val="04A0" w:firstRow="1" w:lastRow="0" w:firstColumn="1" w:lastColumn="0" w:noHBand="0" w:noVBand="1"/>
      </w:tblPr>
      <w:tblGrid>
        <w:gridCol w:w="10426"/>
      </w:tblGrid>
      <w:tr>
        <w:trPr>
          <w:cantSplit/>
          <w:tblHeader/>
        </w:trPr>
        <w:tc>
          <w:tcPr>
            <w:shd w:val="clear" w:color="auto" w:fill="f6f8fb"/>
            <w:tcBorders/>
            <w:tcMar>
              <w:left w:w="140" w:type="dxa"/>
              <w:top w:w="120" w:type="dxa"/>
              <w:right w:w="140" w:type="dxa"/>
              <w:bottom w:w="120" w:type="dxa"/>
            </w:tcMar>
            <w:tcW w:w="10426" w:type="dxa"/>
          </w:tcPr>
          <w:p>
            <w:pPr>
              <w:pBdr/>
              <w:spacing w:after="0"/>
              <w:ind/>
              <w:rPr/>
            </w:pPr>
            <w:r>
              <w:rPr>
                <w:rFonts w:ascii="Consolas" w:hAnsi="Consolas"/>
                <w:color w:val="1b2430"/>
                <w:sz w:val="18"/>
              </w:rPr>
              <w:t xml:space="preserve">REQ-FUNC-01: посл</w:t>
            </w:r>
            <w:r>
              <w:rPr>
                <w:rFonts w:ascii="Consolas" w:hAnsi="Consolas"/>
                <w:color w:val="1b2430"/>
                <w:sz w:val="18"/>
              </w:rPr>
              <w:t xml:space="preserve">е создания обращения система присваивает уникальный номер.</w:t>
              <w:br/>
              <w:br/>
              <w:t xml:space="preserve">TEST-FUNC-01:</w:t>
              <w:br/>
              <w:t xml:space="preserve">Предусловие: пользователь авторизован.</w:t>
              <w:br/>
              <w:t xml:space="preserve">Шаг: создать обращение.</w:t>
              <w:br/>
              <w:t xml:space="preserve">Ожидается: обращение сохранено, присвоен уникальный номер, номер отображён.</w:t>
              <w:br/>
              <w:t xml:space="preserve">Критерий: PASS, если выполнены все условия.</w:t>
            </w:r>
            <w:r/>
          </w:p>
        </w:tc>
      </w:tr>
    </w:tbl>
    <w:p>
      <w:pPr>
        <w:pBdr/>
        <w:spacing w:after="0"/>
        <w:ind/>
        <w:rPr/>
      </w:pPr>
      <w:r/>
      <w:r/>
    </w:p>
    <w:p>
      <w:pPr>
        <w:pBdr/>
        <w:spacing/>
        <w:ind/>
        <w:rPr>
          <w:highlight w:val="none"/>
        </w:rPr>
      </w:pPr>
      <w:r>
        <w:t xml:space="preserve">ПМИ не равна набору unit-тестов. Unit-тест проверяет небольшую часть реализации. ПМИ находится на уровне согласованной процедуры проверки требований и может использовать автоматизированные тесты как технический способ выполнения отдельных проверок.</w:t>
      </w:r>
      <w:r/>
    </w:p>
    <w:p w14:paraId="526DAF5B">
      <w:pPr>
        <w:pBdr/>
        <w:spacing/>
        <w:ind/>
        <w:rPr/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693"/>
        <w:pBdr/>
        <w:spacing/>
        <w:ind/>
        <w:rPr/>
      </w:pPr>
      <w:r>
        <w:t xml:space="preserve">9. Эксплуатационная документация</w:t>
      </w:r>
      <w:r/>
    </w:p>
    <w:p>
      <w:pPr>
        <w:pBdr/>
        <w:spacing/>
        <w:ind/>
        <w:rPr/>
      </w:pPr>
      <w:r>
        <w:t xml:space="preserve">После разработки знания нужны другим людям. Поэтому документы разделяют по аудитории.</w:t>
      </w:r>
      <w:r/>
    </w:p>
    <w:tbl>
      <w:tblPr>
        <w:tblStyle w:val="753"/>
        <w:jc w:val="center"/>
        <w:tblW w:w="0" w:type="auto"/>
        <w:tblBorders/>
        <w:tblLook w:val="04A0" w:firstRow="1" w:lastRow="0" w:firstColumn="1" w:lastColumn="0" w:noHBand="0" w:noVBand="1"/>
      </w:tblPr>
      <w:tblGrid>
        <w:gridCol w:w="5213"/>
        <w:gridCol w:w="5213"/>
      </w:tblGrid>
      <w:tr>
        <w:trPr>
          <w:cantSplit/>
          <w:tblHeader/>
        </w:trPr>
        <w:tc>
          <w:tcPr>
            <w:shd w:val="clear" w:color="auto" w:fill="17345c"/>
            <w:tcBorders/>
            <w:tcMar>
              <w:left w:w="90" w:type="dxa"/>
              <w:top w:w="80" w:type="dxa"/>
              <w:right w:w="90" w:type="dxa"/>
              <w:bottom w:w="80" w:type="dxa"/>
            </w:tcMar>
            <w:tcW w:w="3005" w:type="dxa"/>
          </w:tcPr>
          <w:p>
            <w:pPr>
              <w:pBdr/>
              <w:spacing/>
              <w:ind/>
              <w:rPr/>
            </w:pPr>
            <w:r>
              <w:rPr>
                <w:b/>
                <w:color w:val="ffffff"/>
                <w:sz w:val="17"/>
              </w:rPr>
              <w:t xml:space="preserve">Документ / аудитория</w:t>
            </w:r>
            <w:r/>
          </w:p>
        </w:tc>
        <w:tc>
          <w:tcPr>
            <w:shd w:val="clear" w:color="auto" w:fill="17345c"/>
            <w:tcBorders/>
            <w:tcMar>
              <w:left w:w="90" w:type="dxa"/>
              <w:top w:w="80" w:type="dxa"/>
              <w:right w:w="90" w:type="dxa"/>
              <w:bottom w:w="80" w:type="dxa"/>
            </w:tcMar>
            <w:tcW w:w="6917" w:type="dxa"/>
          </w:tcPr>
          <w:p>
            <w:pPr>
              <w:pBdr/>
              <w:spacing/>
              <w:ind/>
              <w:rPr/>
            </w:pPr>
            <w:r>
              <w:rPr>
                <w:b/>
                <w:color w:val="ffffff"/>
                <w:sz w:val="17"/>
              </w:rPr>
              <w:t xml:space="preserve">Что должен давать</w:t>
            </w:r>
            <w:r/>
          </w:p>
        </w:tc>
      </w:tr>
      <w:tr>
        <w:trPr>
          <w:cantSplit/>
        </w:trPr>
        <w:tc>
          <w:tcPr>
            <w:tcBorders/>
            <w:tcMar>
              <w:left w:w="90" w:type="dxa"/>
              <w:top w:w="80" w:type="dxa"/>
              <w:right w:w="90" w:type="dxa"/>
              <w:bottom w:w="80" w:type="dxa"/>
            </w:tcMar>
            <w:tcW w:w="3005" w:type="dxa"/>
            <w:vAlign w:val="top"/>
          </w:tcPr>
          <w:p>
            <w:pPr>
              <w:pBdr/>
              <w:spacing/>
              <w:ind/>
              <w:rPr/>
            </w:pPr>
            <w:r>
              <w:rPr>
                <w:color w:val="1b2430"/>
                <w:sz w:val="17"/>
              </w:rPr>
              <w:t xml:space="preserve">Руководство пользователя</w:t>
            </w:r>
            <w:r/>
          </w:p>
        </w:tc>
        <w:tc>
          <w:tcPr>
            <w:tcBorders/>
            <w:tcMar>
              <w:left w:w="90" w:type="dxa"/>
              <w:top w:w="80" w:type="dxa"/>
              <w:right w:w="90" w:type="dxa"/>
              <w:bottom w:w="80" w:type="dxa"/>
            </w:tcMar>
            <w:tcW w:w="6917" w:type="dxa"/>
            <w:vAlign w:val="top"/>
          </w:tcPr>
          <w:p>
            <w:pPr>
              <w:pBdr/>
              <w:spacing/>
              <w:ind/>
              <w:rPr/>
            </w:pPr>
            <w:r>
              <w:rPr>
                <w:color w:val="1b2430"/>
                <w:sz w:val="17"/>
              </w:rPr>
              <w:t xml:space="preserve">Как получить результат в системе.</w:t>
            </w:r>
            <w:r/>
          </w:p>
        </w:tc>
      </w:tr>
      <w:tr>
        <w:trPr>
          <w:cantSplit/>
        </w:trPr>
        <w:tc>
          <w:tcPr>
            <w:shd w:val="clear" w:color="auto" w:fill="f8fafc"/>
            <w:tcBorders/>
            <w:tcMar>
              <w:left w:w="90" w:type="dxa"/>
              <w:top w:w="80" w:type="dxa"/>
              <w:right w:w="90" w:type="dxa"/>
              <w:bottom w:w="80" w:type="dxa"/>
            </w:tcMar>
            <w:tcW w:w="3005" w:type="dxa"/>
            <w:vAlign w:val="top"/>
          </w:tcPr>
          <w:p>
            <w:pPr>
              <w:pBdr/>
              <w:spacing/>
              <w:ind/>
              <w:rPr/>
            </w:pPr>
            <w:r>
              <w:rPr>
                <w:color w:val="1b2430"/>
                <w:sz w:val="17"/>
              </w:rPr>
              <w:t xml:space="preserve">Руководство оператора</w:t>
            </w:r>
            <w:r/>
          </w:p>
        </w:tc>
        <w:tc>
          <w:tcPr>
            <w:shd w:val="clear" w:color="auto" w:fill="f8fafc"/>
            <w:tcBorders/>
            <w:tcMar>
              <w:left w:w="90" w:type="dxa"/>
              <w:top w:w="80" w:type="dxa"/>
              <w:right w:w="90" w:type="dxa"/>
              <w:bottom w:w="80" w:type="dxa"/>
            </w:tcMar>
            <w:tcW w:w="6917" w:type="dxa"/>
            <w:vAlign w:val="top"/>
          </w:tcPr>
          <w:p>
            <w:pPr>
              <w:pBdr/>
              <w:spacing/>
              <w:ind/>
              <w:rPr/>
            </w:pPr>
            <w:r>
              <w:rPr>
                <w:color w:val="1b2430"/>
                <w:sz w:val="17"/>
              </w:rPr>
              <w:t xml:space="preserve">Как выполнять рабочие операции, какие сообщения возникают, как реагировать на типовые ситуации.</w:t>
            </w:r>
            <w:r/>
          </w:p>
        </w:tc>
      </w:tr>
      <w:tr>
        <w:trPr>
          <w:cantSplit/>
        </w:trPr>
        <w:tc>
          <w:tcPr>
            <w:tcBorders/>
            <w:tcMar>
              <w:left w:w="90" w:type="dxa"/>
              <w:top w:w="80" w:type="dxa"/>
              <w:right w:w="90" w:type="dxa"/>
              <w:bottom w:w="80" w:type="dxa"/>
            </w:tcMar>
            <w:tcW w:w="3005" w:type="dxa"/>
            <w:vAlign w:val="top"/>
          </w:tcPr>
          <w:p>
            <w:pPr>
              <w:pBdr/>
              <w:spacing/>
              <w:ind/>
              <w:rPr/>
            </w:pPr>
            <w:r>
              <w:rPr>
                <w:color w:val="1b2430"/>
                <w:sz w:val="17"/>
              </w:rPr>
              <w:t xml:space="preserve">Admin / Deployment Guide</w:t>
            </w:r>
            <w:r/>
          </w:p>
        </w:tc>
        <w:tc>
          <w:tcPr>
            <w:tcBorders/>
            <w:tcMar>
              <w:left w:w="90" w:type="dxa"/>
              <w:top w:w="80" w:type="dxa"/>
              <w:right w:w="90" w:type="dxa"/>
              <w:bottom w:w="80" w:type="dxa"/>
            </w:tcMar>
            <w:tcW w:w="6917" w:type="dxa"/>
            <w:vAlign w:val="top"/>
          </w:tcPr>
          <w:p>
            <w:pPr>
              <w:pBdr/>
              <w:spacing/>
              <w:ind/>
              <w:rPr/>
            </w:pPr>
            <w:r>
              <w:rPr>
                <w:color w:val="1b2430"/>
                <w:sz w:val="17"/>
              </w:rPr>
              <w:t xml:space="preserve">Как установить, настроить, обновить и администрировать.</w:t>
            </w:r>
            <w:r/>
          </w:p>
        </w:tc>
      </w:tr>
      <w:tr>
        <w:trPr>
          <w:cantSplit/>
        </w:trPr>
        <w:tc>
          <w:tcPr>
            <w:shd w:val="clear" w:color="auto" w:fill="f8fafc"/>
            <w:tcBorders/>
            <w:tcMar>
              <w:left w:w="90" w:type="dxa"/>
              <w:top w:w="80" w:type="dxa"/>
              <w:right w:w="90" w:type="dxa"/>
              <w:bottom w:w="80" w:type="dxa"/>
            </w:tcMar>
            <w:tcW w:w="3005" w:type="dxa"/>
            <w:vAlign w:val="top"/>
          </w:tcPr>
          <w:p>
            <w:pPr>
              <w:pBdr/>
              <w:spacing/>
              <w:ind/>
              <w:rPr/>
            </w:pPr>
            <w:r>
              <w:rPr>
                <w:color w:val="1b2430"/>
                <w:sz w:val="17"/>
              </w:rPr>
              <w:t xml:space="preserve">Runbook</w:t>
            </w:r>
            <w:r/>
          </w:p>
        </w:tc>
        <w:tc>
          <w:tcPr>
            <w:shd w:val="clear" w:color="auto" w:fill="f8fafc"/>
            <w:tcBorders/>
            <w:tcMar>
              <w:left w:w="90" w:type="dxa"/>
              <w:top w:w="80" w:type="dxa"/>
              <w:right w:w="90" w:type="dxa"/>
              <w:bottom w:w="80" w:type="dxa"/>
            </w:tcMar>
            <w:tcW w:w="6917" w:type="dxa"/>
            <w:vAlign w:val="top"/>
          </w:tcPr>
          <w:p>
            <w:pPr>
              <w:pBdr/>
              <w:spacing/>
              <w:ind/>
              <w:rPr/>
            </w:pPr>
            <w:r>
              <w:rPr>
                <w:color w:val="1b2430"/>
                <w:sz w:val="17"/>
              </w:rPr>
              <w:t xml:space="preserve">Что делать при конкретной повторяемой операции или инциденте.</w:t>
            </w:r>
            <w:r/>
          </w:p>
        </w:tc>
      </w:tr>
      <w:tr>
        <w:trPr>
          <w:cantSplit/>
        </w:trPr>
        <w:tc>
          <w:tcPr>
            <w:tcBorders/>
            <w:tcMar>
              <w:left w:w="90" w:type="dxa"/>
              <w:top w:w="80" w:type="dxa"/>
              <w:right w:w="90" w:type="dxa"/>
              <w:bottom w:w="80" w:type="dxa"/>
            </w:tcMar>
            <w:tcW w:w="3005" w:type="dxa"/>
            <w:vAlign w:val="top"/>
          </w:tcPr>
          <w:p>
            <w:pPr>
              <w:pBdr/>
              <w:spacing/>
              <w:ind/>
              <w:rPr/>
            </w:pPr>
            <w:r>
              <w:rPr>
                <w:color w:val="1b2430"/>
                <w:sz w:val="17"/>
              </w:rPr>
              <w:t xml:space="preserve">Developer Guide</w:t>
            </w:r>
            <w:r/>
          </w:p>
        </w:tc>
        <w:tc>
          <w:tcPr>
            <w:tcBorders/>
            <w:tcMar>
              <w:left w:w="90" w:type="dxa"/>
              <w:top w:w="80" w:type="dxa"/>
              <w:right w:w="90" w:type="dxa"/>
              <w:bottom w:w="80" w:type="dxa"/>
            </w:tcMar>
            <w:tcW w:w="6917" w:type="dxa"/>
            <w:vAlign w:val="top"/>
          </w:tcPr>
          <w:p>
            <w:pPr>
              <w:pBdr/>
              <w:spacing/>
              <w:ind/>
              <w:rPr/>
            </w:pPr>
            <w:r>
              <w:rPr>
                <w:color w:val="1b2430"/>
                <w:sz w:val="17"/>
              </w:rPr>
              <w:t xml:space="preserve">Как устроен проект и как разработчику с ним работать.</w:t>
            </w:r>
            <w:r/>
          </w:p>
        </w:tc>
      </w:tr>
    </w:tbl>
    <w:tbl>
      <w:tblPr>
        <w:jc w:val="center"/>
        <w:tblW w:w="0" w:type="auto"/>
        <w:tblBorders/>
        <w:tblLayout w:type="autofit"/>
        <w:tblLook w:val="04A0" w:firstRow="1" w:lastRow="0" w:firstColumn="1" w:lastColumn="0" w:noHBand="0" w:noVBand="1"/>
      </w:tblPr>
      <w:tblGrid>
        <w:gridCol w:w="10426"/>
      </w:tblGrid>
      <w:tr>
        <w:trPr>
          <w:cantSplit/>
          <w:tblHeader/>
        </w:trPr>
        <w:tc>
          <w:tcPr>
            <w:shd w:val="clear" w:color="ffffff" w:fill="fff5d6"/>
            <w:tcBorders/>
            <w:tcMar>
              <w:left w:w="130" w:type="dxa"/>
              <w:top w:w="120" w:type="dxa"/>
              <w:right w:w="130" w:type="dxa"/>
              <w:bottom w:w="120" w:type="dxa"/>
            </w:tcMar>
            <w:tcW w:w="10426" w:type="dxa"/>
          </w:tcPr>
          <w:p w14:paraId="25A5C9C3">
            <w:pPr>
              <w:pBdr/>
              <w:spacing/>
              <w:ind/>
              <w:rPr>
                <w:sz w:val="19"/>
                <w:szCs w:val="19"/>
                <w:highlight w:val="none"/>
              </w:rPr>
            </w:pPr>
            <w:r>
              <w:rPr>
                <w:sz w:val="19"/>
                <w:szCs w:val="19"/>
              </w:rPr>
              <w:t xml:space="preserve">ГОСТ 19.505-79 устанавливает требования к документу «Руководство оператора». В учебном комплекте есть отдельный образец такого руководства для CampusDesk.</w:t>
            </w:r>
            <w:r>
              <w:rPr>
                <w:sz w:val="19"/>
                <w:szCs w:val="19"/>
              </w:rPr>
            </w:r>
            <w:r>
              <w:rPr>
                <w:sz w:val="19"/>
                <w:szCs w:val="19"/>
                <w:highlight w:val="none"/>
              </w:rPr>
            </w:r>
          </w:p>
        </w:tc>
      </w:tr>
    </w:tbl>
    <w:p w14:paraId="46F53F79">
      <w:pPr>
        <w:pBdr/>
        <w:spacing/>
        <w:ind/>
        <w:rPr/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693"/>
        <w:pBdr/>
        <w:spacing/>
        <w:ind/>
        <w:rPr/>
      </w:pPr>
      <w:r>
        <w:t xml:space="preserve">10. Документация автоматизированных систем</w:t>
      </w:r>
      <w:r/>
    </w:p>
    <w:p>
      <w:pPr>
        <w:pBdr/>
        <w:spacing/>
        <w:ind/>
        <w:rPr/>
      </w:pPr>
      <w:r>
        <w:t xml:space="preserve">Для АС применяется отдельный комплекс стандартов. На 30.09.2026 важно ориентироваться на актуальные документы, а не только на старые статьи в интернете.</w:t>
      </w:r>
      <w:r/>
    </w:p>
    <w:tbl>
      <w:tblPr>
        <w:tblStyle w:val="753"/>
        <w:jc w:val="center"/>
        <w:tblW w:w="0" w:type="auto"/>
        <w:tblBorders/>
        <w:tblLook w:val="04A0" w:firstRow="1" w:lastRow="0" w:firstColumn="1" w:lastColumn="0" w:noHBand="0" w:noVBand="1"/>
      </w:tblPr>
      <w:tblGrid>
        <w:gridCol w:w="5213"/>
        <w:gridCol w:w="5213"/>
      </w:tblGrid>
      <w:tr>
        <w:trPr>
          <w:cantSplit/>
          <w:tblHeader/>
        </w:trPr>
        <w:tc>
          <w:tcPr>
            <w:shd w:val="clear" w:color="auto" w:fill="17345c"/>
            <w:tcBorders/>
            <w:tcMar>
              <w:left w:w="90" w:type="dxa"/>
              <w:top w:w="80" w:type="dxa"/>
              <w:right w:w="90" w:type="dxa"/>
              <w:bottom w:w="80" w:type="dxa"/>
            </w:tcMar>
            <w:tcW w:w="2608" w:type="dxa"/>
          </w:tcPr>
          <w:p>
            <w:pPr>
              <w:pBdr/>
              <w:spacing/>
              <w:ind/>
              <w:rPr/>
            </w:pPr>
            <w:r>
              <w:rPr>
                <w:b/>
                <w:color w:val="ffffff"/>
                <w:sz w:val="17"/>
              </w:rPr>
              <w:t xml:space="preserve">Документ</w:t>
            </w:r>
            <w:r/>
          </w:p>
        </w:tc>
        <w:tc>
          <w:tcPr>
            <w:shd w:val="clear" w:color="auto" w:fill="17345c"/>
            <w:tcBorders/>
            <w:tcMar>
              <w:left w:w="90" w:type="dxa"/>
              <w:top w:w="80" w:type="dxa"/>
              <w:right w:w="90" w:type="dxa"/>
              <w:bottom w:w="80" w:type="dxa"/>
            </w:tcMar>
            <w:tcW w:w="7313" w:type="dxa"/>
          </w:tcPr>
          <w:p>
            <w:pPr>
              <w:pBdr/>
              <w:spacing/>
              <w:ind/>
              <w:rPr/>
            </w:pPr>
            <w:r>
              <w:rPr>
                <w:b/>
                <w:color w:val="ffffff"/>
                <w:sz w:val="17"/>
              </w:rPr>
              <w:t xml:space="preserve">Назначение</w:t>
            </w:r>
            <w:r/>
          </w:p>
        </w:tc>
      </w:tr>
      <w:tr>
        <w:trPr>
          <w:cantSplit/>
        </w:trPr>
        <w:tc>
          <w:tcPr>
            <w:tcBorders/>
            <w:tcMar>
              <w:left w:w="90" w:type="dxa"/>
              <w:top w:w="80" w:type="dxa"/>
              <w:right w:w="90" w:type="dxa"/>
              <w:bottom w:w="80" w:type="dxa"/>
            </w:tcMar>
            <w:tcW w:w="2608" w:type="dxa"/>
            <w:vAlign w:val="top"/>
          </w:tcPr>
          <w:p>
            <w:pPr>
              <w:pBdr/>
              <w:spacing/>
              <w:ind/>
              <w:rPr/>
            </w:pPr>
            <w:r>
              <w:rPr>
                <w:color w:val="1b2430"/>
                <w:sz w:val="17"/>
              </w:rPr>
              <w:t xml:space="preserve">ГОСТ 34.201-2020</w:t>
            </w:r>
            <w:r/>
          </w:p>
        </w:tc>
        <w:tc>
          <w:tcPr>
            <w:tcBorders/>
            <w:tcMar>
              <w:left w:w="90" w:type="dxa"/>
              <w:top w:w="80" w:type="dxa"/>
              <w:right w:w="90" w:type="dxa"/>
              <w:bottom w:w="80" w:type="dxa"/>
            </w:tcMar>
            <w:tcW w:w="7313" w:type="dxa"/>
            <w:vAlign w:val="top"/>
          </w:tcPr>
          <w:p>
            <w:pPr>
              <w:pBdr/>
              <w:spacing/>
              <w:ind/>
              <w:rPr/>
            </w:pPr>
            <w:r>
              <w:rPr>
                <w:color w:val="1b2430"/>
                <w:sz w:val="17"/>
              </w:rPr>
              <w:t xml:space="preserve">Виды, комплектность и обозначение документов при создании АС.</w:t>
            </w:r>
            <w:r/>
          </w:p>
        </w:tc>
      </w:tr>
      <w:tr>
        <w:trPr>
          <w:cantSplit/>
        </w:trPr>
        <w:tc>
          <w:tcPr>
            <w:shd w:val="clear" w:color="auto" w:fill="f8fafc"/>
            <w:tcBorders/>
            <w:tcMar>
              <w:left w:w="90" w:type="dxa"/>
              <w:top w:w="80" w:type="dxa"/>
              <w:right w:w="90" w:type="dxa"/>
              <w:bottom w:w="80" w:type="dxa"/>
            </w:tcMar>
            <w:tcW w:w="2608" w:type="dxa"/>
            <w:vAlign w:val="top"/>
          </w:tcPr>
          <w:p>
            <w:pPr>
              <w:pBdr/>
              <w:spacing/>
              <w:ind/>
              <w:rPr/>
            </w:pPr>
            <w:r>
              <w:rPr>
                <w:color w:val="1b2430"/>
                <w:sz w:val="17"/>
              </w:rPr>
              <w:t xml:space="preserve">ГОСТ 34.602-2020</w:t>
            </w:r>
            <w:r/>
          </w:p>
        </w:tc>
        <w:tc>
          <w:tcPr>
            <w:shd w:val="clear" w:color="auto" w:fill="f8fafc"/>
            <w:tcBorders/>
            <w:tcMar>
              <w:left w:w="90" w:type="dxa"/>
              <w:top w:w="80" w:type="dxa"/>
              <w:right w:w="90" w:type="dxa"/>
              <w:bottom w:w="80" w:type="dxa"/>
            </w:tcMar>
            <w:tcW w:w="7313" w:type="dxa"/>
            <w:vAlign w:val="top"/>
          </w:tcPr>
          <w:p>
            <w:pPr>
              <w:pBdr/>
              <w:spacing/>
              <w:ind/>
              <w:rPr/>
            </w:pPr>
            <w:r>
              <w:rPr>
                <w:color w:val="1b2430"/>
                <w:sz w:val="17"/>
              </w:rPr>
              <w:t xml:space="preserve">ТЗ на создание, развитие или модернизацию АС.</w:t>
            </w:r>
            <w:r/>
          </w:p>
        </w:tc>
      </w:tr>
      <w:tr>
        <w:trPr>
          <w:cantSplit/>
        </w:trPr>
        <w:tc>
          <w:tcPr>
            <w:tcBorders/>
            <w:tcMar>
              <w:left w:w="90" w:type="dxa"/>
              <w:top w:w="80" w:type="dxa"/>
              <w:right w:w="90" w:type="dxa"/>
              <w:bottom w:w="80" w:type="dxa"/>
            </w:tcMar>
            <w:tcW w:w="2608" w:type="dxa"/>
            <w:vAlign w:val="top"/>
          </w:tcPr>
          <w:p>
            <w:pPr>
              <w:pBdr/>
              <w:spacing/>
              <w:ind/>
              <w:rPr/>
            </w:pPr>
            <w:r>
              <w:rPr>
                <w:color w:val="1b2430"/>
                <w:sz w:val="17"/>
              </w:rPr>
              <w:t xml:space="preserve">ГОСТ Р 59793-2021</w:t>
            </w:r>
            <w:r/>
          </w:p>
        </w:tc>
        <w:tc>
          <w:tcPr>
            <w:tcBorders/>
            <w:tcMar>
              <w:left w:w="90" w:type="dxa"/>
              <w:top w:w="80" w:type="dxa"/>
              <w:right w:w="90" w:type="dxa"/>
              <w:bottom w:w="80" w:type="dxa"/>
            </w:tcMar>
            <w:tcW w:w="7313" w:type="dxa"/>
            <w:vAlign w:val="top"/>
          </w:tcPr>
          <w:p>
            <w:pPr>
              <w:pBdr/>
              <w:spacing/>
              <w:ind/>
              <w:rPr/>
            </w:pPr>
            <w:r>
              <w:rPr>
                <w:color w:val="1b2430"/>
                <w:sz w:val="17"/>
              </w:rPr>
              <w:t xml:space="preserve">Стадии создания АС.</w:t>
            </w:r>
            <w:r/>
          </w:p>
        </w:tc>
      </w:tr>
      <w:tr>
        <w:trPr>
          <w:cantSplit/>
        </w:trPr>
        <w:tc>
          <w:tcPr>
            <w:shd w:val="clear" w:color="auto" w:fill="f8fafc"/>
            <w:tcBorders/>
            <w:tcMar>
              <w:left w:w="90" w:type="dxa"/>
              <w:top w:w="80" w:type="dxa"/>
              <w:right w:w="90" w:type="dxa"/>
              <w:bottom w:w="80" w:type="dxa"/>
            </w:tcMar>
            <w:tcW w:w="2608" w:type="dxa"/>
            <w:vAlign w:val="top"/>
          </w:tcPr>
          <w:p>
            <w:pPr>
              <w:pBdr/>
              <w:spacing/>
              <w:ind/>
              <w:rPr/>
            </w:pPr>
            <w:r>
              <w:rPr>
                <w:color w:val="1b2430"/>
                <w:sz w:val="17"/>
              </w:rPr>
              <w:t xml:space="preserve">ГОСТ Р 59792-2021</w:t>
            </w:r>
            <w:r/>
          </w:p>
        </w:tc>
        <w:tc>
          <w:tcPr>
            <w:shd w:val="clear" w:color="auto" w:fill="f8fafc"/>
            <w:tcBorders/>
            <w:tcMar>
              <w:left w:w="90" w:type="dxa"/>
              <w:top w:w="80" w:type="dxa"/>
              <w:right w:w="90" w:type="dxa"/>
              <w:bottom w:w="80" w:type="dxa"/>
            </w:tcMar>
            <w:tcW w:w="7313" w:type="dxa"/>
            <w:vAlign w:val="top"/>
          </w:tcPr>
          <w:p>
            <w:pPr>
              <w:pBdr/>
              <w:spacing/>
              <w:ind/>
              <w:rPr/>
            </w:pPr>
            <w:r>
              <w:rPr>
                <w:color w:val="1b2430"/>
                <w:sz w:val="17"/>
              </w:rPr>
              <w:t xml:space="preserve">Виды испытаний АС.</w:t>
            </w:r>
            <w:r/>
          </w:p>
        </w:tc>
      </w:tr>
      <w:tr>
        <w:trPr>
          <w:cantSplit/>
        </w:trPr>
        <w:tc>
          <w:tcPr>
            <w:tcBorders/>
            <w:tcMar>
              <w:left w:w="90" w:type="dxa"/>
              <w:top w:w="80" w:type="dxa"/>
              <w:right w:w="90" w:type="dxa"/>
              <w:bottom w:w="80" w:type="dxa"/>
            </w:tcMar>
            <w:tcW w:w="2608" w:type="dxa"/>
            <w:vAlign w:val="top"/>
          </w:tcPr>
          <w:p>
            <w:pPr>
              <w:pBdr/>
              <w:spacing/>
              <w:ind/>
              <w:rPr/>
            </w:pPr>
            <w:r>
              <w:rPr>
                <w:color w:val="1b2430"/>
                <w:sz w:val="17"/>
              </w:rPr>
              <w:t xml:space="preserve">ГОСТ Р 59795-2021</w:t>
            </w:r>
            <w:r/>
          </w:p>
        </w:tc>
        <w:tc>
          <w:tcPr>
            <w:tcBorders/>
            <w:tcMar>
              <w:left w:w="90" w:type="dxa"/>
              <w:top w:w="80" w:type="dxa"/>
              <w:right w:w="90" w:type="dxa"/>
              <w:bottom w:w="80" w:type="dxa"/>
            </w:tcMar>
            <w:tcW w:w="7313" w:type="dxa"/>
            <w:vAlign w:val="top"/>
          </w:tcPr>
          <w:p>
            <w:pPr>
              <w:pBdr/>
              <w:spacing/>
              <w:ind/>
              <w:rPr/>
            </w:pPr>
            <w:r>
              <w:rPr>
                <w:color w:val="1b2430"/>
                <w:sz w:val="17"/>
              </w:rPr>
              <w:t xml:space="preserve">Требования к содержанию документов АС.</w:t>
            </w:r>
            <w:r/>
          </w:p>
        </w:tc>
      </w:tr>
      <w:tr>
        <w:trPr>
          <w:cantSplit/>
        </w:trPr>
        <w:tc>
          <w:tcPr>
            <w:shd w:val="clear" w:color="auto" w:fill="f8fafc"/>
            <w:tcBorders/>
            <w:tcMar>
              <w:left w:w="90" w:type="dxa"/>
              <w:top w:w="80" w:type="dxa"/>
              <w:right w:w="90" w:type="dxa"/>
              <w:bottom w:w="80" w:type="dxa"/>
            </w:tcMar>
            <w:tcW w:w="2608" w:type="dxa"/>
            <w:vAlign w:val="top"/>
          </w:tcPr>
          <w:p>
            <w:pPr>
              <w:pBdr/>
              <w:spacing/>
              <w:ind/>
              <w:rPr/>
            </w:pPr>
            <w:r>
              <w:rPr>
                <w:color w:val="1b2430"/>
                <w:sz w:val="17"/>
              </w:rPr>
              <w:t xml:space="preserve">ГОСТ Р 59853-2021</w:t>
            </w:r>
            <w:r/>
          </w:p>
        </w:tc>
        <w:tc>
          <w:tcPr>
            <w:shd w:val="clear" w:color="auto" w:fill="f8fafc"/>
            <w:tcBorders/>
            <w:tcMar>
              <w:left w:w="90" w:type="dxa"/>
              <w:top w:w="80" w:type="dxa"/>
              <w:right w:w="90" w:type="dxa"/>
              <w:bottom w:w="80" w:type="dxa"/>
            </w:tcMar>
            <w:tcW w:w="7313" w:type="dxa"/>
            <w:vAlign w:val="top"/>
          </w:tcPr>
          <w:p>
            <w:pPr>
              <w:pBdr/>
              <w:spacing/>
              <w:ind/>
              <w:rPr/>
            </w:pPr>
            <w:r>
              <w:rPr>
                <w:color w:val="1b2430"/>
                <w:sz w:val="17"/>
              </w:rPr>
              <w:t xml:space="preserve">Термины и определения в области АС.</w:t>
            </w:r>
            <w:r/>
          </w:p>
        </w:tc>
      </w:tr>
    </w:tbl>
    <w:tbl>
      <w:tblPr>
        <w:jc w:val="center"/>
        <w:tblW w:w="0" w:type="auto"/>
        <w:tblBorders/>
        <w:tblLayout w:type="autofit"/>
        <w:tblLook w:val="04A0" w:firstRow="1" w:lastRow="0" w:firstColumn="1" w:lastColumn="0" w:noHBand="0" w:noVBand="1"/>
      </w:tblPr>
      <w:tblGrid>
        <w:gridCol w:w="10426"/>
      </w:tblGrid>
      <w:tr>
        <w:trPr>
          <w:cantSplit/>
          <w:tblHeader/>
        </w:trPr>
        <w:tc>
          <w:tcPr>
            <w:shd w:val="clear" w:color="auto" w:fill="fff5d6"/>
            <w:tcBorders/>
            <w:tcMar>
              <w:left w:w="130" w:type="dxa"/>
              <w:top w:w="120" w:type="dxa"/>
              <w:right w:w="130" w:type="dxa"/>
              <w:bottom w:w="120" w:type="dxa"/>
            </w:tcMar>
            <w:tcW w:w="10426" w:type="dxa"/>
          </w:tcPr>
          <w:p>
            <w:pPr>
              <w:pBdr/>
              <w:spacing/>
              <w:ind/>
              <w:rPr/>
            </w:pPr>
            <w:r>
              <w:rPr>
                <w:b w:val="0"/>
                <w:color w:val="1b2430"/>
                <w:sz w:val="19"/>
              </w:rPr>
              <w:t xml:space="preserve">ГОСТ 34.601-90 по стадиям создания утратил силу в РФ; актуальный ориентир — ГОСТ Р 59793-2021. Старый ГОСТ 34.603-92 по испытаниям в РФ заменён ГОСТ Р 59792-2021.</w:t>
            </w:r>
            <w:r/>
          </w:p>
        </w:tc>
      </w:tr>
    </w:tbl>
    <w:p>
      <w:pPr>
        <w:pBdr/>
        <w:spacing w:after="0"/>
        <w:ind/>
        <w:rPr/>
      </w:pPr>
      <w:r/>
      <w:r/>
    </w:p>
    <w:p>
      <w:pPr>
        <w:pStyle w:val="693"/>
        <w:pBdr/>
        <w:spacing/>
        <w:ind/>
        <w:rPr/>
      </w:pPr>
      <w:r>
        <w:t xml:space="preserve">11. Чем ТЗ на АС шире ТЗ на программу</w:t>
      </w:r>
      <w:r/>
    </w:p>
    <w:tbl>
      <w:tblPr>
        <w:tblStyle w:val="753"/>
        <w:jc w:val="center"/>
        <w:tblW w:w="0" w:type="auto"/>
        <w:tblBorders/>
        <w:tblLook w:val="04A0" w:firstRow="1" w:lastRow="0" w:firstColumn="1" w:lastColumn="0" w:noHBand="0" w:noVBand="1"/>
      </w:tblPr>
      <w:tblGrid>
        <w:gridCol w:w="5213"/>
        <w:gridCol w:w="5213"/>
      </w:tblGrid>
      <w:tr>
        <w:trPr>
          <w:cantSplit/>
          <w:tblHeader/>
        </w:trPr>
        <w:tc>
          <w:tcPr>
            <w:shd w:val="clear" w:color="auto" w:fill="17345c"/>
            <w:tcBorders/>
            <w:tcMar>
              <w:left w:w="90" w:type="dxa"/>
              <w:top w:w="80" w:type="dxa"/>
              <w:right w:w="90" w:type="dxa"/>
              <w:bottom w:w="80" w:type="dxa"/>
            </w:tcMar>
            <w:tcW w:w="4932" w:type="dxa"/>
          </w:tcPr>
          <w:p>
            <w:pPr>
              <w:pBdr/>
              <w:spacing/>
              <w:ind/>
              <w:rPr/>
            </w:pPr>
            <w:r>
              <w:rPr>
                <w:b/>
                <w:color w:val="ffffff"/>
                <w:sz w:val="17"/>
              </w:rPr>
              <w:t xml:space="preserve">ТЗ на программу</w:t>
            </w:r>
            <w:r/>
          </w:p>
        </w:tc>
        <w:tc>
          <w:tcPr>
            <w:shd w:val="clear" w:color="auto" w:fill="17345c"/>
            <w:tcBorders/>
            <w:tcMar>
              <w:left w:w="90" w:type="dxa"/>
              <w:top w:w="80" w:type="dxa"/>
              <w:right w:w="90" w:type="dxa"/>
              <w:bottom w:w="80" w:type="dxa"/>
            </w:tcMar>
            <w:tcW w:w="4932" w:type="dxa"/>
          </w:tcPr>
          <w:p>
            <w:pPr>
              <w:pBdr/>
              <w:spacing/>
              <w:ind/>
              <w:rPr/>
            </w:pPr>
            <w:r>
              <w:rPr>
                <w:b/>
                <w:color w:val="ffffff"/>
                <w:sz w:val="17"/>
              </w:rPr>
              <w:t xml:space="preserve">ТЗ на АС</w:t>
            </w:r>
            <w:r/>
          </w:p>
        </w:tc>
      </w:tr>
      <w:tr>
        <w:trPr>
          <w:cantSplit/>
        </w:trPr>
        <w:tc>
          <w:tcPr>
            <w:tcBorders/>
            <w:tcMar>
              <w:left w:w="90" w:type="dxa"/>
              <w:top w:w="80" w:type="dxa"/>
              <w:right w:w="90" w:type="dxa"/>
              <w:bottom w:w="80" w:type="dxa"/>
            </w:tcMar>
            <w:tcW w:w="4932" w:type="dxa"/>
            <w:vAlign w:val="top"/>
          </w:tcPr>
          <w:p>
            <w:pPr>
              <w:pBdr/>
              <w:spacing/>
              <w:ind/>
              <w:rPr/>
            </w:pPr>
            <w:r>
              <w:rPr>
                <w:color w:val="1b2430"/>
                <w:sz w:val="17"/>
              </w:rPr>
              <w:t xml:space="preserve">Функции программного продукта.</w:t>
            </w:r>
            <w:r/>
          </w:p>
        </w:tc>
        <w:tc>
          <w:tcPr>
            <w:tcBorders/>
            <w:tcMar>
              <w:left w:w="90" w:type="dxa"/>
              <w:top w:w="80" w:type="dxa"/>
              <w:right w:w="90" w:type="dxa"/>
              <w:bottom w:w="80" w:type="dxa"/>
            </w:tcMar>
            <w:tcW w:w="4932" w:type="dxa"/>
            <w:vAlign w:val="top"/>
          </w:tcPr>
          <w:p>
            <w:pPr>
              <w:pBdr/>
              <w:spacing/>
              <w:ind/>
              <w:rPr/>
            </w:pPr>
            <w:r>
              <w:rPr>
                <w:color w:val="1b2430"/>
                <w:sz w:val="17"/>
              </w:rPr>
              <w:t xml:space="preserve">Цели автоматизации и система в целом.</w:t>
            </w:r>
            <w:r/>
          </w:p>
        </w:tc>
      </w:tr>
      <w:tr>
        <w:trPr>
          <w:cantSplit/>
        </w:trPr>
        <w:tc>
          <w:tcPr>
            <w:shd w:val="clear" w:color="auto" w:fill="f8fafc"/>
            <w:tcBorders/>
            <w:tcMar>
              <w:left w:w="90" w:type="dxa"/>
              <w:top w:w="80" w:type="dxa"/>
              <w:right w:w="90" w:type="dxa"/>
              <w:bottom w:w="80" w:type="dxa"/>
            </w:tcMar>
            <w:tcW w:w="4932" w:type="dxa"/>
            <w:vAlign w:val="top"/>
          </w:tcPr>
          <w:p>
            <w:pPr>
              <w:pBdr/>
              <w:spacing/>
              <w:ind/>
              <w:rPr/>
            </w:pPr>
            <w:r>
              <w:rPr>
                <w:color w:val="1b2430"/>
                <w:sz w:val="17"/>
              </w:rPr>
              <w:t xml:space="preserve">Входные и выходные данные.</w:t>
            </w:r>
            <w:r/>
          </w:p>
        </w:tc>
        <w:tc>
          <w:tcPr>
            <w:shd w:val="clear" w:color="auto" w:fill="f8fafc"/>
            <w:tcBorders/>
            <w:tcMar>
              <w:left w:w="90" w:type="dxa"/>
              <w:top w:w="80" w:type="dxa"/>
              <w:right w:w="90" w:type="dxa"/>
              <w:bottom w:w="80" w:type="dxa"/>
            </w:tcMar>
            <w:tcW w:w="4932" w:type="dxa"/>
            <w:vAlign w:val="top"/>
          </w:tcPr>
          <w:p>
            <w:pPr>
              <w:pBdr/>
              <w:spacing/>
              <w:ind/>
              <w:rPr/>
            </w:pPr>
            <w:r>
              <w:rPr>
                <w:color w:val="1b2430"/>
                <w:sz w:val="17"/>
              </w:rPr>
              <w:t xml:space="preserve">ПО, техническая среда, данные и интеграции.</w:t>
            </w:r>
            <w:r/>
          </w:p>
        </w:tc>
      </w:tr>
      <w:tr>
        <w:trPr>
          <w:cantSplit/>
        </w:trPr>
        <w:tc>
          <w:tcPr>
            <w:tcBorders/>
            <w:tcMar>
              <w:left w:w="90" w:type="dxa"/>
              <w:top w:w="80" w:type="dxa"/>
              <w:right w:w="90" w:type="dxa"/>
              <w:bottom w:w="80" w:type="dxa"/>
            </w:tcMar>
            <w:tcW w:w="4932" w:type="dxa"/>
            <w:vAlign w:val="top"/>
          </w:tcPr>
          <w:p>
            <w:pPr>
              <w:pBdr/>
              <w:spacing/>
              <w:ind/>
              <w:rPr/>
            </w:pPr>
            <w:r>
              <w:rPr>
                <w:color w:val="1b2430"/>
                <w:sz w:val="17"/>
              </w:rPr>
              <w:t xml:space="preserve">Требования к программе.</w:t>
            </w:r>
            <w:r/>
          </w:p>
        </w:tc>
        <w:tc>
          <w:tcPr>
            <w:tcBorders/>
            <w:tcMar>
              <w:left w:w="90" w:type="dxa"/>
              <w:top w:w="80" w:type="dxa"/>
              <w:right w:w="90" w:type="dxa"/>
              <w:bottom w:w="80" w:type="dxa"/>
            </w:tcMar>
            <w:tcW w:w="4932" w:type="dxa"/>
            <w:vAlign w:val="top"/>
          </w:tcPr>
          <w:p>
            <w:pPr>
              <w:pBdr/>
              <w:spacing/>
              <w:ind/>
              <w:rPr/>
            </w:pPr>
            <w:r>
              <w:rPr>
                <w:color w:val="1b2430"/>
                <w:sz w:val="17"/>
              </w:rPr>
              <w:t xml:space="preserve">Требования к персоналу и эксплуатации.</w:t>
            </w:r>
            <w:r/>
          </w:p>
        </w:tc>
      </w:tr>
      <w:tr>
        <w:trPr>
          <w:cantSplit/>
        </w:trPr>
        <w:tc>
          <w:tcPr>
            <w:shd w:val="clear" w:color="auto" w:fill="f8fafc"/>
            <w:tcBorders/>
            <w:tcMar>
              <w:left w:w="90" w:type="dxa"/>
              <w:top w:w="80" w:type="dxa"/>
              <w:right w:w="90" w:type="dxa"/>
              <w:bottom w:w="80" w:type="dxa"/>
            </w:tcMar>
            <w:tcW w:w="4932" w:type="dxa"/>
            <w:vAlign w:val="top"/>
          </w:tcPr>
          <w:p>
            <w:pPr>
              <w:pBdr/>
              <w:spacing/>
              <w:ind/>
              <w:rPr/>
            </w:pPr>
            <w:r>
              <w:rPr>
                <w:color w:val="1b2430"/>
                <w:sz w:val="17"/>
              </w:rPr>
              <w:t xml:space="preserve">Испытания программы.</w:t>
            </w:r>
            <w:r/>
          </w:p>
        </w:tc>
        <w:tc>
          <w:tcPr>
            <w:shd w:val="clear" w:color="auto" w:fill="f8fafc"/>
            <w:tcBorders/>
            <w:tcMar>
              <w:left w:w="90" w:type="dxa"/>
              <w:top w:w="80" w:type="dxa"/>
              <w:right w:w="90" w:type="dxa"/>
              <w:bottom w:w="80" w:type="dxa"/>
            </w:tcMar>
            <w:tcW w:w="4932" w:type="dxa"/>
            <w:vAlign w:val="top"/>
          </w:tcPr>
          <w:p>
            <w:pPr>
              <w:pBdr/>
              <w:spacing/>
              <w:ind/>
              <w:rPr/>
            </w:pPr>
            <w:r>
              <w:rPr>
                <w:color w:val="1b2430"/>
                <w:sz w:val="17"/>
              </w:rPr>
              <w:t xml:space="preserve">Подготовка объекта, ввод в действие, системные испытания.</w:t>
            </w:r>
            <w:r/>
          </w:p>
        </w:tc>
      </w:tr>
      <w:tr>
        <w:trPr>
          <w:cantSplit/>
        </w:trPr>
        <w:tc>
          <w:tcPr>
            <w:tcBorders/>
            <w:tcMar>
              <w:left w:w="90" w:type="dxa"/>
              <w:top w:w="80" w:type="dxa"/>
              <w:right w:w="90" w:type="dxa"/>
              <w:bottom w:w="80" w:type="dxa"/>
            </w:tcMar>
            <w:tcW w:w="4932" w:type="dxa"/>
            <w:vAlign w:val="top"/>
          </w:tcPr>
          <w:p>
            <w:pPr>
              <w:pBdr/>
              <w:spacing/>
              <w:ind/>
              <w:rPr/>
            </w:pPr>
            <w:r>
              <w:rPr>
                <w:color w:val="1b2430"/>
                <w:sz w:val="17"/>
              </w:rPr>
              <w:t xml:space="preserve">Программная документация.</w:t>
            </w:r>
            <w:r/>
          </w:p>
        </w:tc>
        <w:tc>
          <w:tcPr>
            <w:tcBorders/>
            <w:tcMar>
              <w:left w:w="90" w:type="dxa"/>
              <w:top w:w="80" w:type="dxa"/>
              <w:right w:w="90" w:type="dxa"/>
              <w:bottom w:w="80" w:type="dxa"/>
            </w:tcMar>
            <w:tcW w:w="4932" w:type="dxa"/>
            <w:vAlign w:val="top"/>
          </w:tcPr>
          <w:p>
            <w:pPr>
              <w:pBdr/>
              <w:spacing/>
              <w:ind/>
              <w:rPr/>
            </w:pPr>
            <w:r>
              <w:rPr>
                <w:color w:val="1b2430"/>
                <w:sz w:val="17"/>
              </w:rPr>
              <w:t xml:space="preserve">Комплект системной и эксплуатационной документации.</w:t>
            </w:r>
            <w:r/>
          </w:p>
        </w:tc>
      </w:tr>
    </w:tbl>
    <w:p w14:paraId="1BB61068">
      <w:pPr>
        <w:pBdr/>
        <w:spacing/>
        <w:ind/>
        <w:rPr/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rPr>
          <w:highlight w:val="none"/>
        </w:rPr>
      </w:pPr>
      <w:r>
        <w:t xml:space="preserve">Пример: приложение CampusDesk может быть написано без ошибок, но АС не готова к эксплуатации, если не подключён SSO, не настроены резервные копии, не подготовлены операторы или не работает почтовая интеграция.</w:t>
      </w:r>
      <w:r>
        <w:rPr>
          <w:highlight w:val="none"/>
        </w:rPr>
      </w:r>
    </w:p>
    <w:p w14:paraId="774D24C5"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693"/>
        <w:pBdr/>
        <w:spacing/>
        <w:ind/>
        <w:rPr/>
      </w:pPr>
      <w:r>
        <w:t xml:space="preserve">12. Современный взгляд: жизненный цикл и информационные элементы</w:t>
      </w:r>
      <w:r/>
    </w:p>
    <w:p>
      <w:pPr>
        <w:pBdr/>
        <w:spacing/>
        <w:ind/>
        <w:rPr/>
      </w:pPr>
      <w:r>
        <w:t xml:space="preserve">ГОСТ Р 58609-2019/ISO/IEC/IEEE 15289:2017 рассматривает документацию как информационные элементы жизненного цикла. Это помогает уйти от мысли, что технический документ обязательно существует только как распечатанный Word-файл.</w:t>
      </w:r>
      <w:r/>
    </w:p>
    <w:tbl>
      <w:tblPr>
        <w:jc w:val="center"/>
        <w:tblW w:w="0" w:type="auto"/>
        <w:tblBorders/>
        <w:tblLook w:val="04A0" w:firstRow="1" w:lastRow="0" w:firstColumn="1" w:lastColumn="0" w:noHBand="0" w:noVBand="1"/>
      </w:tblPr>
      <w:tblGrid>
        <w:gridCol w:w="10426"/>
      </w:tblGrid>
      <w:tr>
        <w:trPr>
          <w:cantSplit/>
          <w:tblHeader/>
        </w:trPr>
        <w:tc>
          <w:tcPr>
            <w:shd w:val="clear" w:color="auto" w:fill="f6f8fb"/>
            <w:tcBorders/>
            <w:tcMar>
              <w:left w:w="140" w:type="dxa"/>
              <w:top w:w="120" w:type="dxa"/>
              <w:right w:w="140" w:type="dxa"/>
              <w:bottom w:w="120" w:type="dxa"/>
            </w:tcMar>
            <w:tcW w:w="10426" w:type="dxa"/>
          </w:tcPr>
          <w:p>
            <w:pPr>
              <w:pBdr/>
              <w:spacing w:after="0"/>
              <w:ind/>
              <w:rPr/>
            </w:pPr>
            <w:r>
              <w:rPr>
                <w:rFonts w:ascii="Consolas" w:hAnsi="Consolas"/>
                <w:color w:val="1b2430"/>
                <w:sz w:val="18"/>
              </w:rPr>
              <w:t xml:space="preserve">ПРОЦЕСС ЖИЗНЕННОГО ЦИКЛА → НУЖНАЯ ИНФОРМАЦИЯ → ФОРМА ФИКСАЦИИ</w:t>
            </w:r>
            <w:r/>
          </w:p>
        </w:tc>
      </w:tr>
    </w:tbl>
    <w:p>
      <w:pPr>
        <w:pBdr/>
        <w:spacing w:after="0"/>
        <w:ind/>
        <w:rPr/>
      </w:pPr>
      <w:r/>
      <w:r/>
    </w:p>
    <w:p>
      <w:pPr>
        <w:pBdr/>
        <w:spacing/>
        <w:ind/>
        <w:rPr>
          <w:highlight w:val="none"/>
        </w:rPr>
      </w:pPr>
      <w:r>
        <w:t xml:space="preserve">Международный ISO/IEC/IEEE 12207:2026 задаёт общую рамку процессов жизненного цикла программного обеспечения. ISO/IEC/IEEE 29148:2018 — действующий опубликованный стандарт по инженерии требований (следующая редакция находится в разработке).</w:t>
      </w:r>
      <w:r/>
    </w:p>
    <w:p w14:paraId="7EA55976">
      <w:pPr>
        <w:pBdr/>
        <w:spacing/>
        <w:ind/>
        <w:rPr/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693"/>
        <w:pBdr/>
        <w:spacing/>
        <w:ind/>
        <w:rPr/>
      </w:pPr>
      <w:r>
        <w:t xml:space="preserve">13. Современная техническая документация</w:t>
      </w:r>
      <w:r/>
    </w:p>
    <w:p>
      <w:pPr>
        <w:pStyle w:val="694"/>
        <w:pBdr/>
        <w:spacing/>
        <w:ind/>
        <w:rPr/>
      </w:pPr>
      <w:r>
        <w:t xml:space="preserve">13.1. README</w:t>
      </w:r>
      <w:r/>
    </w:p>
    <w:p>
      <w:pPr>
        <w:pBdr/>
        <w:spacing/>
        <w:ind/>
        <w:rPr/>
      </w:pPr>
      <w:r>
        <w:t xml:space="preserve">README — входная точка в проект: что это, как запустить, какие зависимости и настройки нужны, где документация и тесты.</w:t>
      </w:r>
      <w:r/>
    </w:p>
    <w:p>
      <w:pPr>
        <w:pStyle w:val="694"/>
        <w:pBdr/>
        <w:spacing/>
        <w:ind/>
        <w:rPr/>
      </w:pPr>
      <w:r>
        <w:t xml:space="preserve">13.2. OpenAPI</w:t>
      </w:r>
      <w:r/>
    </w:p>
    <w:p>
      <w:pPr>
        <w:pBdr/>
        <w:spacing/>
        <w:ind/>
        <w:rPr/>
      </w:pPr>
      <w:r>
        <w:t xml:space="preserve">OpenAPI Specification задаёт стандартное, независимое от языка описание HTTP API. На 09.2026 опубликована версия 3.2.1. OpenAPI Description может использоваться инструментами для визуализации, генерации клиентов/серверов и тестирования.</w:t>
      </w:r>
      <w:r/>
    </w:p>
    <w:tbl>
      <w:tblPr>
        <w:jc w:val="center"/>
        <w:tblW w:w="0" w:type="auto"/>
        <w:tblBorders/>
        <w:tblLook w:val="04A0" w:firstRow="1" w:lastRow="0" w:firstColumn="1" w:lastColumn="0" w:noHBand="0" w:noVBand="1"/>
      </w:tblPr>
      <w:tblGrid>
        <w:gridCol w:w="10426"/>
      </w:tblGrid>
      <w:tr>
        <w:trPr>
          <w:cantSplit/>
          <w:tblHeader/>
        </w:trPr>
        <w:tc>
          <w:tcPr>
            <w:shd w:val="clear" w:color="auto" w:fill="f6f8fb"/>
            <w:tcBorders/>
            <w:tcMar>
              <w:left w:w="140" w:type="dxa"/>
              <w:top w:w="120" w:type="dxa"/>
              <w:right w:w="140" w:type="dxa"/>
              <w:bottom w:w="120" w:type="dxa"/>
            </w:tcMar>
            <w:tcW w:w="10426" w:type="dxa"/>
          </w:tcPr>
          <w:p>
            <w:pPr>
              <w:pBdr/>
              <w:spacing w:after="0"/>
              <w:ind/>
              <w:rPr/>
            </w:pPr>
            <w:r>
              <w:rPr>
                <w:rFonts w:ascii="Consolas" w:hAnsi="Consolas"/>
                <w:color w:val="1b2430"/>
                <w:sz w:val="18"/>
              </w:rPr>
              <w:t xml:space="preserve">openapi: 3.2.1</w:t>
              <w:br/>
              <w:t xml:space="preserve">paths:</w:t>
              <w:br/>
              <w:t xml:space="preserve">  /tickets/{id}:</w:t>
              <w:br/>
              <w:t xml:space="preserve">    get:</w:t>
              <w:br/>
              <w:t xml:space="preserve">      summary: Получить обращение</w:t>
              <w:br/>
              <w:t xml:space="preserve">      responses:</w:t>
              <w:br/>
              <w:t xml:space="preserve">        '200':</w:t>
              <w:br/>
              <w:t xml:space="preserve">          description: Обращение найдено</w:t>
              <w:br/>
              <w:t xml:space="preserve">        '404':</w:t>
              <w:br/>
              <w:t xml:space="preserve">          description: Обращение не найдено</w:t>
            </w:r>
            <w:r/>
          </w:p>
        </w:tc>
      </w:tr>
    </w:tbl>
    <w:p>
      <w:pPr>
        <w:pBdr/>
        <w:spacing w:after="0"/>
        <w:ind/>
        <w:rPr/>
      </w:pPr>
      <w:r/>
      <w:r/>
    </w:p>
    <w:tbl>
      <w:tblPr>
        <w:jc w:val="center"/>
        <w:tblW w:w="0" w:type="auto"/>
        <w:tblBorders/>
        <w:tblLayout w:type="autofit"/>
        <w:tblLook w:val="04A0" w:firstRow="1" w:lastRow="0" w:firstColumn="1" w:lastColumn="0" w:noHBand="0" w:noVBand="1"/>
      </w:tblPr>
      <w:tblGrid>
        <w:gridCol w:w="10426"/>
      </w:tblGrid>
      <w:tr>
        <w:trPr>
          <w:cantSplit/>
          <w:tblHeader/>
        </w:trPr>
        <w:tc>
          <w:tcPr>
            <w:shd w:val="clear" w:color="auto" w:fill="eaf1ff"/>
            <w:tcBorders/>
            <w:tcMar>
              <w:left w:w="130" w:type="dxa"/>
              <w:top w:w="120" w:type="dxa"/>
              <w:right w:w="130" w:type="dxa"/>
              <w:bottom w:w="120" w:type="dxa"/>
            </w:tcMar>
            <w:tcW w:w="10426" w:type="dxa"/>
          </w:tcPr>
          <w:p>
            <w:pPr>
              <w:pBdr/>
              <w:spacing/>
              <w:ind/>
              <w:rPr/>
            </w:pPr>
            <w:r>
              <w:rPr>
                <w:b w:val="0"/>
                <w:color w:val="1b2430"/>
                <w:sz w:val="19"/>
              </w:rPr>
              <w:t xml:space="preserve">OpenAPI — спецификация/описание API. Swagger UI — инструмент, который может визуализировать OpenAPI Description. Это не синонимы.</w:t>
            </w:r>
            <w:r/>
          </w:p>
        </w:tc>
      </w:tr>
    </w:tbl>
    <w:p>
      <w:pPr>
        <w:pBdr/>
        <w:spacing w:after="0"/>
        <w:ind/>
        <w:rPr/>
      </w:pPr>
      <w:r/>
      <w:r/>
    </w:p>
    <w:p>
      <w:pPr>
        <w:pStyle w:val="694"/>
        <w:pBdr/>
        <w:spacing/>
        <w:ind/>
        <w:rPr/>
      </w:pPr>
      <w:r>
        <w:t xml:space="preserve">13.3. ADR</w:t>
      </w:r>
      <w:r/>
    </w:p>
    <w:p>
      <w:pPr>
        <w:pBdr/>
        <w:spacing/>
        <w:ind/>
        <w:rPr/>
      </w:pPr>
      <w:r>
        <w:t xml:space="preserve">Architecture Decision Record объясняет не только что сделано, но почему принято архитектурное решение.</w:t>
      </w:r>
      <w:r/>
    </w:p>
    <w:tbl>
      <w:tblPr>
        <w:jc w:val="center"/>
        <w:tblW w:w="0" w:type="auto"/>
        <w:tblBorders/>
        <w:tblLook w:val="04A0" w:firstRow="1" w:lastRow="0" w:firstColumn="1" w:lastColumn="0" w:noHBand="0" w:noVBand="1"/>
      </w:tblPr>
      <w:tblGrid>
        <w:gridCol w:w="10426"/>
      </w:tblGrid>
      <w:tr>
        <w:trPr>
          <w:cantSplit/>
          <w:tblHeader/>
        </w:trPr>
        <w:tc>
          <w:tcPr>
            <w:shd w:val="clear" w:color="auto" w:fill="f6f8fb"/>
            <w:tcBorders/>
            <w:tcMar>
              <w:left w:w="140" w:type="dxa"/>
              <w:top w:w="120" w:type="dxa"/>
              <w:right w:w="140" w:type="dxa"/>
              <w:bottom w:w="120" w:type="dxa"/>
            </w:tcMar>
            <w:tcW w:w="10426" w:type="dxa"/>
          </w:tcPr>
          <w:p>
            <w:pPr>
              <w:pBdr/>
              <w:spacing w:after="0"/>
              <w:ind/>
              <w:rPr/>
            </w:pPr>
            <w:r>
              <w:rPr>
                <w:rFonts w:ascii="Consolas" w:hAnsi="Consolas"/>
                <w:color w:val="1b2430"/>
                <w:sz w:val="18"/>
              </w:rPr>
              <w:t xml:space="preserve">ADR-007: Хранение вложений</w:t>
              <w:br/>
              <w:t xml:space="preserve">Статус: принято</w:t>
              <w:br/>
              <w:t xml:space="preserve">Контекст: локальный диск контейнера ненадёжен.</w:t>
              <w:br/>
              <w:t xml:space="preserve">Решение: S3-совместимое объектное хранилище.</w:t>
              <w:br/>
              <w:t xml:space="preserve">Последствия: нужна отдельная инфраструктура и резервное копирование.</w:t>
            </w:r>
            <w:r/>
          </w:p>
        </w:tc>
      </w:tr>
    </w:tbl>
    <w:p>
      <w:pPr>
        <w:pBdr/>
        <w:spacing w:after="0"/>
        <w:ind/>
        <w:rPr/>
      </w:pPr>
      <w:r/>
      <w:r/>
    </w:p>
    <w:p>
      <w:pPr>
        <w:pStyle w:val="694"/>
        <w:pBdr/>
        <w:spacing/>
        <w:ind/>
        <w:rPr/>
      </w:pPr>
      <w:r>
        <w:t xml:space="preserve">13.4. Runbook</w:t>
      </w:r>
      <w:r/>
    </w:p>
    <w:p>
      <w:pPr>
        <w:pBdr/>
        <w:spacing/>
        <w:ind/>
        <w:rPr/>
      </w:pPr>
      <w:r>
        <w:t xml:space="preserve">Runbook — пошаговая эксплуатационная инструкция для повторяемой операции или инцидента: например, что проверять, если API отвечает 503.</w:t>
      </w:r>
      <w:r/>
    </w:p>
    <w:p>
      <w:pPr>
        <w:pStyle w:val="694"/>
        <w:pBdr/>
        <w:spacing/>
        <w:ind/>
        <w:rPr/>
      </w:pPr>
      <w:r>
        <w:t xml:space="preserve">13.5. Changelog / Release Notes</w:t>
      </w:r>
      <w:r/>
    </w:p>
    <w:p>
      <w:pPr>
        <w:pBdr/>
        <w:spacing/>
        <w:ind/>
        <w:rPr/>
      </w:pPr>
      <w:r>
        <w:t xml:space="preserve">Changelog хранит историю изменений. Release Notes объясняют конкретный выпуск: новые функции, исправления, breaking changes, миграцию и ограничения.</w:t>
      </w:r>
      <w:r/>
    </w:p>
    <w:p>
      <w:pPr>
        <w:pStyle w:val="694"/>
        <w:pBdr/>
        <w:spacing/>
        <w:ind/>
        <w:rPr/>
      </w:pPr>
      <w:r>
        <w:t xml:space="preserve">13.6. Docs-as-code</w:t>
      </w:r>
      <w:r/>
    </w:p>
    <w:p>
      <w:pPr>
        <w:pBdr/>
        <w:spacing/>
        <w:ind/>
        <w:rPr/>
      </w:pPr>
      <w:r>
        <w:t xml:space="preserve">Документация хранится в Git, проходит review и CI вместе с кодом. Это способ управления документацией, но он не отменяет формальный документ, если контракт требует утверждённый ТЗ или иной артефакт.</w:t>
      </w:r>
      <w:r/>
    </w:p>
    <w:p>
      <w:pPr>
        <w:pStyle w:val="693"/>
        <w:pBdr/>
        <w:spacing/>
        <w:ind/>
        <w:rPr/>
      </w:pPr>
      <w:r>
        <w:t xml:space="preserve">14. Agile и документация</w:t>
      </w:r>
      <w:r/>
    </w:p>
    <w:p>
      <w:pPr>
        <w:pBdr/>
        <w:spacing/>
        <w:ind/>
        <w:rPr/>
      </w:pPr>
      <w:r>
        <w:t xml:space="preserve">Agile не означает «документации нет». User Story и Acceptance Criteria — тоже формы фиксации требований. Формальное ТЗ и backlog могут сосуществовать: системное требование декомпозируется на задачи и критерии приёмки.</w:t>
      </w:r>
      <w:r/>
    </w:p>
    <w:tbl>
      <w:tblPr>
        <w:jc w:val="center"/>
        <w:tblW w:w="0" w:type="auto"/>
        <w:tblBorders/>
        <w:tblLook w:val="04A0" w:firstRow="1" w:lastRow="0" w:firstColumn="1" w:lastColumn="0" w:noHBand="0" w:noVBand="1"/>
      </w:tblPr>
      <w:tblGrid>
        <w:gridCol w:w="10426"/>
      </w:tblGrid>
      <w:tr>
        <w:trPr>
          <w:cantSplit/>
          <w:tblHeader/>
        </w:trPr>
        <w:tc>
          <w:tcPr>
            <w:shd w:val="clear" w:color="auto" w:fill="f6f8fb"/>
            <w:tcBorders/>
            <w:tcMar>
              <w:left w:w="140" w:type="dxa"/>
              <w:top w:w="120" w:type="dxa"/>
              <w:right w:w="140" w:type="dxa"/>
              <w:bottom w:w="120" w:type="dxa"/>
            </w:tcMar>
            <w:tcW w:w="10426" w:type="dxa"/>
          </w:tcPr>
          <w:p>
            <w:pPr>
              <w:pBdr/>
              <w:spacing w:after="0"/>
              <w:ind/>
              <w:rPr/>
            </w:pPr>
            <w:r>
              <w:rPr>
                <w:rFonts w:ascii="Consolas" w:hAnsi="Consolas"/>
                <w:color w:val="1b2430"/>
                <w:sz w:val="18"/>
              </w:rPr>
              <w:t xml:space="preserve">User Story: как студент я хочу видеть статус обращения.</w:t>
              <w:br/>
              <w:t xml:space="preserve">Acceptance Criteria:</w:t>
              <w:br/>
              <w:t xml:space="preserve">• статус виден в карточке;</w:t>
              <w:br/>
              <w:t xml:space="preserve">• допустимые состояния определены;</w:t>
              <w:br/>
              <w:t xml:space="preserve">• изменение фиксируется в истории.</w:t>
            </w:r>
            <w:r/>
          </w:p>
        </w:tc>
      </w:tr>
    </w:tbl>
    <w:p>
      <w:pPr>
        <w:pBdr/>
        <w:spacing w:after="0"/>
        <w:ind/>
        <w:rPr/>
      </w:pPr>
      <w:r/>
      <w:r/>
    </w:p>
    <w:p>
      <w:pPr>
        <w:pBdr/>
        <w:spacing/>
        <w:ind/>
        <w:rPr>
          <w:highlight w:val="none"/>
        </w:rPr>
      </w:pPr>
      <w:r>
        <w:t xml:space="preserve">Главный принцип остаётся тем же: требование должно быть понятно участникам и проверяемо.</w:t>
      </w:r>
      <w:r/>
    </w:p>
    <w:p w14:paraId="6FD4CE24">
      <w:pPr>
        <w:pBdr/>
        <w:spacing/>
        <w:ind/>
        <w:rPr/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693"/>
        <w:pBdr/>
        <w:spacing/>
        <w:ind/>
        <w:rPr/>
      </w:pPr>
      <w:r>
        <w:t xml:space="preserve">15. Карта документации CampusDesk</w:t>
      </w:r>
      <w:r/>
    </w:p>
    <w:tbl>
      <w:tblPr>
        <w:tblStyle w:val="753"/>
        <w:jc w:val="center"/>
        <w:tblW w:w="0" w:type="auto"/>
        <w:tblBorders/>
        <w:tblLook w:val="04A0" w:firstRow="1" w:lastRow="0" w:firstColumn="1" w:lastColumn="0" w:noHBand="0" w:noVBand="1"/>
      </w:tblPr>
      <w:tblGrid>
        <w:gridCol w:w="5213"/>
        <w:gridCol w:w="5213"/>
      </w:tblGrid>
      <w:tr>
        <w:trPr>
          <w:cantSplit/>
          <w:tblHeader/>
        </w:trPr>
        <w:tc>
          <w:tcPr>
            <w:shd w:val="clear" w:color="auto" w:fill="17345c"/>
            <w:tcBorders/>
            <w:tcMar>
              <w:left w:w="90" w:type="dxa"/>
              <w:top w:w="80" w:type="dxa"/>
              <w:right w:w="90" w:type="dxa"/>
              <w:bottom w:w="80" w:type="dxa"/>
            </w:tcMar>
            <w:tcW w:w="4139" w:type="dxa"/>
          </w:tcPr>
          <w:p>
            <w:pPr>
              <w:pBdr/>
              <w:spacing/>
              <w:ind/>
              <w:rPr/>
            </w:pPr>
            <w:r>
              <w:rPr>
                <w:b/>
                <w:color w:val="ffffff"/>
                <w:sz w:val="17"/>
              </w:rPr>
              <w:t xml:space="preserve">Задача</w:t>
            </w:r>
            <w:r/>
          </w:p>
        </w:tc>
        <w:tc>
          <w:tcPr>
            <w:shd w:val="clear" w:color="auto" w:fill="17345c"/>
            <w:tcBorders/>
            <w:tcMar>
              <w:left w:w="90" w:type="dxa"/>
              <w:top w:w="80" w:type="dxa"/>
              <w:right w:w="90" w:type="dxa"/>
              <w:bottom w:w="80" w:type="dxa"/>
            </w:tcMar>
            <w:tcW w:w="5783" w:type="dxa"/>
          </w:tcPr>
          <w:p>
            <w:pPr>
              <w:pBdr/>
              <w:spacing/>
              <w:ind/>
              <w:rPr/>
            </w:pPr>
            <w:r>
              <w:rPr>
                <w:b/>
                <w:color w:val="ffffff"/>
                <w:sz w:val="17"/>
              </w:rPr>
              <w:t xml:space="preserve">Подходящий артефакт</w:t>
            </w:r>
            <w:r/>
          </w:p>
        </w:tc>
      </w:tr>
      <w:tr>
        <w:trPr>
          <w:cantSplit/>
        </w:trPr>
        <w:tc>
          <w:tcPr>
            <w:tcBorders/>
            <w:tcMar>
              <w:left w:w="90" w:type="dxa"/>
              <w:top w:w="80" w:type="dxa"/>
              <w:right w:w="90" w:type="dxa"/>
              <w:bottom w:w="80" w:type="dxa"/>
            </w:tcMar>
            <w:tcW w:w="4139" w:type="dxa"/>
            <w:vAlign w:val="top"/>
          </w:tcPr>
          <w:p>
            <w:pPr>
              <w:pBdr/>
              <w:spacing/>
              <w:ind/>
              <w:rPr/>
            </w:pPr>
            <w:r>
              <w:rPr>
                <w:color w:val="1b2430"/>
                <w:sz w:val="17"/>
              </w:rPr>
              <w:t xml:space="preserve">Зафиксировать, что должна делать программа</w:t>
            </w:r>
            <w:r/>
          </w:p>
        </w:tc>
        <w:tc>
          <w:tcPr>
            <w:tcBorders/>
            <w:tcMar>
              <w:left w:w="90" w:type="dxa"/>
              <w:top w:w="80" w:type="dxa"/>
              <w:right w:w="90" w:type="dxa"/>
              <w:bottom w:w="80" w:type="dxa"/>
            </w:tcMar>
            <w:tcW w:w="5783" w:type="dxa"/>
            <w:vAlign w:val="top"/>
          </w:tcPr>
          <w:p>
            <w:pPr>
              <w:pBdr/>
              <w:spacing/>
              <w:ind/>
              <w:rPr/>
            </w:pPr>
            <w:r>
              <w:rPr>
                <w:color w:val="1b2430"/>
                <w:sz w:val="17"/>
              </w:rPr>
              <w:t xml:space="preserve">ТЗ / Software Requirements / backlog + критерии.</w:t>
            </w:r>
            <w:r/>
          </w:p>
        </w:tc>
      </w:tr>
      <w:tr>
        <w:trPr>
          <w:cantSplit/>
        </w:trPr>
        <w:tc>
          <w:tcPr>
            <w:shd w:val="clear" w:color="auto" w:fill="f8fafc"/>
            <w:tcBorders/>
            <w:tcMar>
              <w:left w:w="90" w:type="dxa"/>
              <w:top w:w="80" w:type="dxa"/>
              <w:right w:w="90" w:type="dxa"/>
              <w:bottom w:w="80" w:type="dxa"/>
            </w:tcMar>
            <w:tcW w:w="4139" w:type="dxa"/>
            <w:vAlign w:val="top"/>
          </w:tcPr>
          <w:p>
            <w:pPr>
              <w:pBdr/>
              <w:spacing/>
              <w:ind/>
              <w:rPr/>
            </w:pPr>
            <w:r>
              <w:rPr>
                <w:color w:val="1b2430"/>
                <w:sz w:val="17"/>
              </w:rPr>
              <w:t xml:space="preserve">Описать систему автоматизации целиком</w:t>
            </w:r>
            <w:r/>
          </w:p>
        </w:tc>
        <w:tc>
          <w:tcPr>
            <w:shd w:val="clear" w:color="auto" w:fill="f8fafc"/>
            <w:tcBorders/>
            <w:tcMar>
              <w:left w:w="90" w:type="dxa"/>
              <w:top w:w="80" w:type="dxa"/>
              <w:right w:w="90" w:type="dxa"/>
              <w:bottom w:w="80" w:type="dxa"/>
            </w:tcMar>
            <w:tcW w:w="5783" w:type="dxa"/>
            <w:vAlign w:val="top"/>
          </w:tcPr>
          <w:p>
            <w:pPr>
              <w:pBdr/>
              <w:spacing/>
              <w:ind/>
              <w:rPr/>
            </w:pPr>
            <w:r>
              <w:rPr>
                <w:color w:val="1b2430"/>
                <w:sz w:val="17"/>
              </w:rPr>
              <w:t xml:space="preserve">ТЗ на АС.</w:t>
            </w:r>
            <w:r/>
          </w:p>
        </w:tc>
      </w:tr>
      <w:tr>
        <w:trPr>
          <w:cantSplit/>
        </w:trPr>
        <w:tc>
          <w:tcPr>
            <w:tcBorders/>
            <w:tcMar>
              <w:left w:w="90" w:type="dxa"/>
              <w:top w:w="80" w:type="dxa"/>
              <w:right w:w="90" w:type="dxa"/>
              <w:bottom w:w="80" w:type="dxa"/>
            </w:tcMar>
            <w:tcW w:w="4139" w:type="dxa"/>
            <w:vAlign w:val="top"/>
          </w:tcPr>
          <w:p>
            <w:pPr>
              <w:pBdr/>
              <w:spacing/>
              <w:ind/>
              <w:rPr/>
            </w:pPr>
            <w:r>
              <w:rPr>
                <w:color w:val="1b2430"/>
                <w:sz w:val="17"/>
              </w:rPr>
              <w:t xml:space="preserve">Описать HTTP API</w:t>
            </w:r>
            <w:r/>
          </w:p>
        </w:tc>
        <w:tc>
          <w:tcPr>
            <w:tcBorders/>
            <w:tcMar>
              <w:left w:w="90" w:type="dxa"/>
              <w:top w:w="80" w:type="dxa"/>
              <w:right w:w="90" w:type="dxa"/>
              <w:bottom w:w="80" w:type="dxa"/>
            </w:tcMar>
            <w:tcW w:w="5783" w:type="dxa"/>
            <w:vAlign w:val="top"/>
          </w:tcPr>
          <w:p>
            <w:pPr>
              <w:pBdr/>
              <w:spacing/>
              <w:ind/>
              <w:rPr/>
            </w:pPr>
            <w:r>
              <w:rPr>
                <w:color w:val="1b2430"/>
                <w:sz w:val="17"/>
              </w:rPr>
              <w:t xml:space="preserve">OpenAPI Description.</w:t>
            </w:r>
            <w:r/>
          </w:p>
        </w:tc>
      </w:tr>
      <w:tr>
        <w:trPr>
          <w:cantSplit/>
        </w:trPr>
        <w:tc>
          <w:tcPr>
            <w:shd w:val="clear" w:color="auto" w:fill="f8fafc"/>
            <w:tcBorders/>
            <w:tcMar>
              <w:left w:w="90" w:type="dxa"/>
              <w:top w:w="80" w:type="dxa"/>
              <w:right w:w="90" w:type="dxa"/>
              <w:bottom w:w="80" w:type="dxa"/>
            </w:tcMar>
            <w:tcW w:w="4139" w:type="dxa"/>
            <w:vAlign w:val="top"/>
          </w:tcPr>
          <w:p>
            <w:pPr>
              <w:pBdr/>
              <w:spacing/>
              <w:ind/>
              <w:rPr/>
            </w:pPr>
            <w:r>
              <w:rPr>
                <w:color w:val="1b2430"/>
                <w:sz w:val="17"/>
              </w:rPr>
              <w:t xml:space="preserve">Зафиксировать архитектурное решение</w:t>
            </w:r>
            <w:r/>
          </w:p>
        </w:tc>
        <w:tc>
          <w:tcPr>
            <w:shd w:val="clear" w:color="auto" w:fill="f8fafc"/>
            <w:tcBorders/>
            <w:tcMar>
              <w:left w:w="90" w:type="dxa"/>
              <w:top w:w="80" w:type="dxa"/>
              <w:right w:w="90" w:type="dxa"/>
              <w:bottom w:w="80" w:type="dxa"/>
            </w:tcMar>
            <w:tcW w:w="5783" w:type="dxa"/>
            <w:vAlign w:val="top"/>
          </w:tcPr>
          <w:p>
            <w:pPr>
              <w:pBdr/>
              <w:spacing/>
              <w:ind/>
              <w:rPr/>
            </w:pPr>
            <w:r>
              <w:rPr>
                <w:color w:val="1b2430"/>
                <w:sz w:val="17"/>
              </w:rPr>
              <w:t xml:space="preserve">ADR.</w:t>
            </w:r>
            <w:r/>
          </w:p>
        </w:tc>
      </w:tr>
      <w:tr>
        <w:trPr>
          <w:cantSplit/>
        </w:trPr>
        <w:tc>
          <w:tcPr>
            <w:tcBorders/>
            <w:tcMar>
              <w:left w:w="90" w:type="dxa"/>
              <w:top w:w="80" w:type="dxa"/>
              <w:right w:w="90" w:type="dxa"/>
              <w:bottom w:w="80" w:type="dxa"/>
            </w:tcMar>
            <w:tcW w:w="4139" w:type="dxa"/>
            <w:vAlign w:val="top"/>
          </w:tcPr>
          <w:p>
            <w:pPr>
              <w:pBdr/>
              <w:spacing/>
              <w:ind/>
              <w:rPr/>
            </w:pPr>
            <w:r>
              <w:rPr>
                <w:color w:val="1b2430"/>
                <w:sz w:val="17"/>
              </w:rPr>
              <w:t xml:space="preserve">Доказать выполнение требований</w:t>
            </w:r>
            <w:r/>
          </w:p>
        </w:tc>
        <w:tc>
          <w:tcPr>
            <w:tcBorders/>
            <w:tcMar>
              <w:left w:w="90" w:type="dxa"/>
              <w:top w:w="80" w:type="dxa"/>
              <w:right w:w="90" w:type="dxa"/>
              <w:bottom w:w="80" w:type="dxa"/>
            </w:tcMar>
            <w:tcW w:w="5783" w:type="dxa"/>
            <w:vAlign w:val="top"/>
          </w:tcPr>
          <w:p>
            <w:pPr>
              <w:pBdr/>
              <w:spacing/>
              <w:ind/>
              <w:rPr/>
            </w:pPr>
            <w:r>
              <w:rPr>
                <w:color w:val="1b2430"/>
                <w:sz w:val="17"/>
              </w:rPr>
              <w:t xml:space="preserve">ПМИ / test cases / протоколы.</w:t>
            </w:r>
            <w:r/>
          </w:p>
        </w:tc>
      </w:tr>
      <w:tr>
        <w:trPr>
          <w:cantSplit/>
        </w:trPr>
        <w:tc>
          <w:tcPr>
            <w:shd w:val="clear" w:color="auto" w:fill="f8fafc"/>
            <w:tcBorders/>
            <w:tcMar>
              <w:left w:w="90" w:type="dxa"/>
              <w:top w:w="80" w:type="dxa"/>
              <w:right w:w="90" w:type="dxa"/>
              <w:bottom w:w="80" w:type="dxa"/>
            </w:tcMar>
            <w:tcW w:w="4139" w:type="dxa"/>
            <w:vAlign w:val="top"/>
          </w:tcPr>
          <w:p>
            <w:pPr>
              <w:pBdr/>
              <w:spacing/>
              <w:ind/>
              <w:rPr/>
            </w:pPr>
            <w:r>
              <w:rPr>
                <w:color w:val="1b2430"/>
                <w:sz w:val="17"/>
              </w:rPr>
              <w:t xml:space="preserve">Научить оператора работать</w:t>
            </w:r>
            <w:r/>
          </w:p>
        </w:tc>
        <w:tc>
          <w:tcPr>
            <w:shd w:val="clear" w:color="auto" w:fill="f8fafc"/>
            <w:tcBorders/>
            <w:tcMar>
              <w:left w:w="90" w:type="dxa"/>
              <w:top w:w="80" w:type="dxa"/>
              <w:right w:w="90" w:type="dxa"/>
              <w:bottom w:w="80" w:type="dxa"/>
            </w:tcMar>
            <w:tcW w:w="5783" w:type="dxa"/>
            <w:vAlign w:val="top"/>
          </w:tcPr>
          <w:p>
            <w:pPr>
              <w:pBdr/>
              <w:spacing/>
              <w:ind/>
              <w:rPr/>
            </w:pPr>
            <w:r>
              <w:rPr>
                <w:color w:val="1b2430"/>
                <w:sz w:val="17"/>
              </w:rPr>
              <w:t xml:space="preserve">Руководство оператора.</w:t>
            </w:r>
            <w:r/>
          </w:p>
        </w:tc>
      </w:tr>
      <w:tr>
        <w:trPr>
          <w:cantSplit/>
        </w:trPr>
        <w:tc>
          <w:tcPr>
            <w:tcBorders/>
            <w:tcMar>
              <w:left w:w="90" w:type="dxa"/>
              <w:top w:w="80" w:type="dxa"/>
              <w:right w:w="90" w:type="dxa"/>
              <w:bottom w:w="80" w:type="dxa"/>
            </w:tcMar>
            <w:tcW w:w="4139" w:type="dxa"/>
            <w:vAlign w:val="top"/>
          </w:tcPr>
          <w:p>
            <w:pPr>
              <w:pBdr/>
              <w:spacing/>
              <w:ind/>
              <w:rPr/>
            </w:pPr>
            <w:r>
              <w:rPr>
                <w:color w:val="1b2430"/>
                <w:sz w:val="17"/>
              </w:rPr>
              <w:t xml:space="preserve">Научить DevOps реагировать на 503</w:t>
            </w:r>
            <w:r/>
          </w:p>
        </w:tc>
        <w:tc>
          <w:tcPr>
            <w:tcBorders/>
            <w:tcMar>
              <w:left w:w="90" w:type="dxa"/>
              <w:top w:w="80" w:type="dxa"/>
              <w:right w:w="90" w:type="dxa"/>
              <w:bottom w:w="80" w:type="dxa"/>
            </w:tcMar>
            <w:tcW w:w="5783" w:type="dxa"/>
            <w:vAlign w:val="top"/>
          </w:tcPr>
          <w:p>
            <w:pPr>
              <w:pBdr/>
              <w:spacing/>
              <w:ind/>
              <w:rPr/>
            </w:pPr>
            <w:r>
              <w:rPr>
                <w:color w:val="1b2430"/>
                <w:sz w:val="17"/>
              </w:rPr>
              <w:t xml:space="preserve">Runbook.</w:t>
            </w:r>
            <w:r/>
          </w:p>
        </w:tc>
      </w:tr>
      <w:tr>
        <w:trPr>
          <w:cantSplit/>
        </w:trPr>
        <w:tc>
          <w:tcPr>
            <w:shd w:val="clear" w:color="auto" w:fill="f8fafc"/>
            <w:tcBorders/>
            <w:tcMar>
              <w:left w:w="90" w:type="dxa"/>
              <w:top w:w="80" w:type="dxa"/>
              <w:right w:w="90" w:type="dxa"/>
              <w:bottom w:w="80" w:type="dxa"/>
            </w:tcMar>
            <w:tcW w:w="4139" w:type="dxa"/>
            <w:vAlign w:val="top"/>
          </w:tcPr>
          <w:p>
            <w:pPr>
              <w:pBdr/>
              <w:spacing/>
              <w:ind/>
              <w:rPr/>
            </w:pPr>
            <w:r>
              <w:rPr>
                <w:color w:val="1b2430"/>
                <w:sz w:val="17"/>
              </w:rPr>
              <w:t xml:space="preserve">Объяснить изменения версии</w:t>
            </w:r>
            <w:r/>
          </w:p>
        </w:tc>
        <w:tc>
          <w:tcPr>
            <w:shd w:val="clear" w:color="auto" w:fill="f8fafc"/>
            <w:tcBorders/>
            <w:tcMar>
              <w:left w:w="90" w:type="dxa"/>
              <w:top w:w="80" w:type="dxa"/>
              <w:right w:w="90" w:type="dxa"/>
              <w:bottom w:w="80" w:type="dxa"/>
            </w:tcMar>
            <w:tcW w:w="5783" w:type="dxa"/>
            <w:vAlign w:val="top"/>
          </w:tcPr>
          <w:p>
            <w:pPr>
              <w:pBdr/>
              <w:spacing/>
              <w:ind/>
              <w:rPr/>
            </w:pPr>
            <w:r>
              <w:rPr>
                <w:color w:val="1b2430"/>
                <w:sz w:val="17"/>
              </w:rPr>
              <w:t xml:space="preserve">Changelog / Release Notes.</w:t>
            </w:r>
            <w:r/>
          </w:p>
        </w:tc>
      </w:tr>
    </w:tbl>
    <w:p w14:paraId="6F7B25FC">
      <w:pPr>
        <w:pStyle w:val="693"/>
        <w:pBdr/>
        <w:spacing/>
        <w:ind/>
        <w:rPr>
          <w:sz w:val="21"/>
          <w:szCs w:val="21"/>
        </w:rPr>
      </w:pPr>
      <w:r>
        <w:rPr>
          <w:sz w:val="20"/>
          <w:szCs w:val="20"/>
          <w:highlight w:val="none"/>
        </w:rPr>
      </w:r>
      <w:r>
        <w:rPr>
          <w:sz w:val="21"/>
          <w:szCs w:val="21"/>
          <w:highlight w:val="none"/>
        </w:rPr>
      </w:r>
      <w:r>
        <w:rPr>
          <w:sz w:val="21"/>
          <w:szCs w:val="21"/>
        </w:rPr>
      </w:r>
    </w:p>
    <w:p>
      <w:pPr>
        <w:pStyle w:val="693"/>
        <w:pBdr/>
        <w:spacing/>
        <w:ind/>
        <w:rPr>
          <w:highlight w:val="none"/>
        </w:rPr>
      </w:pPr>
      <w:r>
        <w:t xml:space="preserve">16. Материалы, которые прилагаются к этой теории</w:t>
      </w:r>
      <w:r/>
    </w:p>
    <w:p>
      <w:pPr>
        <w:pBdr/>
        <w:spacing/>
        <w:ind/>
        <w:rPr/>
      </w:pPr>
      <w:r>
        <w:rPr>
          <w:rFonts w:ascii="Calibri" w:hAnsi="Calibri"/>
        </w:rPr>
        <w:t xml:space="preserve">Вместе с этой теоретической базой вам выдаются пять учебных документов по одному и тому же проекту CampusDesk. Их не нужно заучивать целиком. Открывайте их как образцы и сопоставляйте с соответствующими разделами теории.</w:t>
      </w:r>
      <w:r/>
    </w:p>
    <w:p>
      <w:pPr>
        <w:pStyle w:val="723"/>
        <w:pBdr/>
        <w:spacing/>
        <w:ind/>
        <w:rPr/>
      </w:pPr>
      <w:r>
        <w:t xml:space="preserve">1. «Образец ТЗ на программу CampusDesk Web» — откройте его, чтобы увидеть, как формулируются функции, требования, входные/выходные данные и порядок приёмки программного компонента.</w:t>
      </w:r>
      <w:r/>
    </w:p>
    <w:p>
      <w:pPr>
        <w:pStyle w:val="723"/>
        <w:pBdr/>
        <w:spacing/>
        <w:ind/>
        <w:rPr/>
      </w:pPr>
      <w:r>
        <w:t xml:space="preserve">2. «Образец ТЗ на АС CampusDesk» — сравните с предыдущим документом: здесь описывается уже не только программа, но и пользователи, инфраструктура, интеграции, эксплуатация и ввод системы.</w:t>
      </w:r>
      <w:r/>
    </w:p>
    <w:p>
      <w:pPr>
        <w:pStyle w:val="723"/>
        <w:pBdr/>
        <w:spacing/>
        <w:ind/>
        <w:rPr/>
      </w:pPr>
      <w:r>
        <w:t xml:space="preserve">3. «Образец ПМИ CampusDesk Web» — найдите связь REQ → TEST → ожидаемый результат → PASS/FAIL. Это пример того, как требование превращается в проверку.</w:t>
      </w:r>
      <w:r/>
    </w:p>
    <w:p>
      <w:pPr>
        <w:pStyle w:val="723"/>
        <w:pBdr/>
        <w:spacing/>
        <w:ind/>
        <w:rPr/>
      </w:pPr>
      <w:r>
        <w:t xml:space="preserve">4. «Образец руководства оператора CampusDesk» — посмотрите, как тот же продукт описывается уже с позиции человека, который должен выполнять рабочие операции, а не разрабатывать систему.</w:t>
      </w:r>
      <w:r/>
    </w:p>
    <w:p>
      <w:pPr>
        <w:pStyle w:val="723"/>
        <w:pBdr/>
        <w:spacing/>
        <w:ind/>
        <w:rPr/>
      </w:pPr>
      <w:r>
        <w:t xml:space="preserve">5. «Современная IT-документация — примеры» — содержит краткие учебные примеры README, OpenAPI, ADR, Runbook и Changelog и показывает, какую задачу закрывает каждый из этих артефактов.</w:t>
      </w:r>
      <w:r/>
    </w:p>
    <w:tbl>
      <w:tblPr>
        <w:jc w:val="center"/>
        <w:tblW w:w="0" w:type="auto"/>
        <w:tblBorders/>
        <w:tblLayout w:type="autofit"/>
        <w:tblLook w:val="04A0" w:firstRow="1" w:lastRow="0" w:firstColumn="1" w:lastColumn="0" w:noHBand="0" w:noVBand="1"/>
      </w:tblPr>
      <w:tblGrid>
        <w:gridCol w:w="10426"/>
      </w:tblGrid>
      <w:tr>
        <w:trPr>
          <w:cantSplit/>
          <w:tblHeader/>
        </w:trPr>
        <w:tc>
          <w:tcPr>
            <w:shd w:val="clear" w:color="auto" w:fill="fff5d6"/>
            <w:tcBorders/>
            <w:tcMar>
              <w:left w:w="130" w:type="dxa"/>
              <w:top w:w="120" w:type="dxa"/>
              <w:right w:w="130" w:type="dxa"/>
              <w:bottom w:w="120" w:type="dxa"/>
            </w:tcMar>
            <w:tcW w:w="10426" w:type="dxa"/>
          </w:tcPr>
          <w:p>
            <w:pPr>
              <w:pBdr/>
              <w:spacing/>
              <w:ind/>
              <w:rPr/>
            </w:pPr>
            <w:r>
              <w:rPr>
                <w:b w:val="0"/>
                <w:color w:val="1b2430"/>
                <w:sz w:val="19"/>
              </w:rPr>
              <w:t xml:space="preserve">Образцы учебные. Они показывают структуру и причинные связи, но не являются универсальными юридически значимыми шаблонами для любого реального контракта.</w:t>
            </w:r>
            <w:r/>
          </w:p>
        </w:tc>
      </w:tr>
    </w:tbl>
    <w:p>
      <w:pPr>
        <w:pBdr/>
        <w:spacing w:after="0"/>
        <w:ind/>
        <w:rPr/>
      </w:pPr>
      <w:r/>
      <w:r/>
    </w:p>
    <w:p>
      <w:pPr>
        <w:pBdr/>
        <w:spacing/>
        <w:ind/>
        <w:rPr/>
      </w:pPr>
      <w:r>
        <w:rPr>
          <w:rFonts w:ascii="Calibri" w:hAnsi="Calibri"/>
        </w:rPr>
        <w:t xml:space="preserve">Дополнительно к комплекту прилагается презентация «Техническая документация.». Она повторяет основные схемы и используется как визуальная опора. Для выполнения СРС достаточно этой теоретической базы, пяти образцов и презентации.</w:t>
      </w:r>
      <w:r/>
    </w:p>
    <w:p>
      <w:pPr>
        <w:pStyle w:val="693"/>
        <w:pBdr/>
        <w:spacing/>
        <w:ind/>
        <w:rPr/>
      </w:pPr>
      <w:r>
        <w:t xml:space="preserve">17. Где проверять и что читать</w:t>
      </w:r>
      <w:r/>
    </w:p>
    <w:p>
      <w:pPr>
        <w:pBdr/>
        <w:spacing/>
        <w:ind/>
        <w:rPr/>
      </w:pPr>
      <w:r>
        <w:rPr>
          <w:b/>
        </w:rPr>
        <w:t xml:space="preserve">ГОСТ 19.101-2024: </w:t>
      </w:r>
      <w:hyperlink r:id="rId10" w:tooltip="https://protect.gost.ru/gost/details/5cee0533-a1f4-41fe-bcb3-bc79e7e74490" w:history="1">
        <w:r>
          <w:rPr>
            <w:color w:val="2f6bff"/>
            <w:u w:val="single"/>
          </w:rPr>
          <w:t xml:space="preserve">https://protect.gost.ru/gost/details/5cee0533-a1f4-41fe-bcb3-bc79e7e74490</w:t>
        </w:r>
      </w:hyperlink>
      <w:r/>
      <w:r/>
    </w:p>
    <w:p>
      <w:pPr>
        <w:pBdr/>
        <w:spacing/>
        <w:ind/>
        <w:rPr/>
      </w:pPr>
      <w:r>
        <w:rPr>
          <w:b/>
        </w:rPr>
        <w:t xml:space="preserve">ГОСТ 19.201-78: </w:t>
      </w:r>
      <w:hyperlink r:id="rId11" w:tooltip="https://protect.gost.ru/gost/details/b64061cf-6bb2-4c75-aee9-18bb5e26e554" w:history="1">
        <w:r>
          <w:rPr>
            <w:color w:val="2f6bff"/>
            <w:u w:val="single"/>
          </w:rPr>
          <w:t xml:space="preserve">https://protect.gost.ru/gost/details/b64061cf-6bb2-4c75-aee9-18bb5e26e554</w:t>
        </w:r>
      </w:hyperlink>
      <w:r/>
      <w:r/>
    </w:p>
    <w:p>
      <w:pPr>
        <w:pBdr/>
        <w:spacing/>
        <w:ind/>
        <w:rPr/>
      </w:pPr>
      <w:r>
        <w:rPr>
          <w:b/>
        </w:rPr>
        <w:t xml:space="preserve">ГОСТ 19.301-79: </w:t>
      </w:r>
      <w:hyperlink r:id="rId12" w:tooltip="https://protect.gost.ru/gost/details/b25e0645-091a-425b-8558-3e0c3ce37315" w:history="1">
        <w:r>
          <w:rPr>
            <w:color w:val="2f6bff"/>
            <w:u w:val="single"/>
          </w:rPr>
          <w:t xml:space="preserve">https://protect.gost.ru/gost/details/b25e0645-091a-425b-8558-3e0c3ce37315</w:t>
        </w:r>
      </w:hyperlink>
      <w:r/>
      <w:r/>
    </w:p>
    <w:p>
      <w:pPr>
        <w:pBdr/>
        <w:spacing/>
        <w:ind/>
        <w:rPr/>
      </w:pPr>
      <w:r>
        <w:rPr>
          <w:b/>
        </w:rPr>
        <w:t xml:space="preserve">ГОСТ 19.505-79: </w:t>
      </w:r>
      <w:hyperlink r:id="rId13" w:tooltip="https://protect.gost.ru/gost/details/07fec7b0-024f-407f-b5a8-7ebfe7cfa0a9" w:history="1">
        <w:r>
          <w:rPr>
            <w:color w:val="2f6bff"/>
            <w:u w:val="single"/>
          </w:rPr>
          <w:t xml:space="preserve">https://protect.gost.ru/gost/details/07fec7b0-024f-407f-b5a8-7ebfe7cfa0a9</w:t>
        </w:r>
      </w:hyperlink>
      <w:r/>
      <w:r/>
    </w:p>
    <w:p>
      <w:pPr>
        <w:pBdr/>
        <w:spacing/>
        <w:ind/>
        <w:rPr/>
      </w:pPr>
      <w:r>
        <w:rPr>
          <w:b/>
        </w:rPr>
        <w:t xml:space="preserve">ГОСТ 34.201-2020: </w:t>
      </w:r>
      <w:hyperlink r:id="rId14" w:tooltip="https://protect.gost.ru/gost/details/765f2a29-e368-4e1e-9eed-aeb1dc36a924" w:history="1">
        <w:r>
          <w:rPr>
            <w:color w:val="2f6bff"/>
            <w:u w:val="single"/>
          </w:rPr>
          <w:t xml:space="preserve">https://protect.gost.ru/gost/details/765f2a29-e368-4e1e-9eed-aeb1dc36a924</w:t>
        </w:r>
      </w:hyperlink>
      <w:r/>
      <w:r/>
    </w:p>
    <w:p>
      <w:pPr>
        <w:pBdr/>
        <w:spacing/>
        <w:ind/>
        <w:rPr/>
      </w:pPr>
      <w:r>
        <w:rPr>
          <w:b/>
        </w:rPr>
        <w:t xml:space="preserve">ГОСТ 34.602-2020: </w:t>
      </w:r>
      <w:hyperlink r:id="rId15" w:tooltip="https://protect.gost.ru/gost/details/5876f733-ee91-431a-8cb6-9e02ea2436ac" w:history="1">
        <w:r>
          <w:rPr>
            <w:color w:val="2f6bff"/>
            <w:u w:val="single"/>
          </w:rPr>
          <w:t xml:space="preserve">https://protect.gost.ru/gost/details/5876f733-ee91-431a-8cb6-9e02ea2436ac</w:t>
        </w:r>
      </w:hyperlink>
      <w:r/>
      <w:r/>
    </w:p>
    <w:p>
      <w:pPr>
        <w:pBdr/>
        <w:spacing/>
        <w:ind/>
        <w:rPr/>
      </w:pPr>
      <w:r>
        <w:rPr>
          <w:b/>
        </w:rPr>
        <w:t xml:space="preserve">ГОСТ Р 59792-2021: </w:t>
      </w:r>
      <w:hyperlink r:id="rId16" w:tooltip="https://protect.gost.ru/gost/details/60279c95-21dc-430c-bf2c-f626c588576e" w:history="1">
        <w:r>
          <w:rPr>
            <w:color w:val="2f6bff"/>
            <w:u w:val="single"/>
          </w:rPr>
          <w:t xml:space="preserve">https://protect.gost.ru/gost/details/60279c95-21dc-430c-bf2c-f626c588576e</w:t>
        </w:r>
      </w:hyperlink>
      <w:r/>
      <w:r/>
    </w:p>
    <w:p>
      <w:pPr>
        <w:pBdr/>
        <w:spacing/>
        <w:ind/>
        <w:rPr/>
      </w:pPr>
      <w:r>
        <w:rPr>
          <w:b/>
        </w:rPr>
        <w:t xml:space="preserve">ГОСТ Р 59793-2021: </w:t>
      </w:r>
      <w:hyperlink r:id="rId17" w:tooltip="https://protect.gost.ru/gost/details/2899faee-25e2-4cd1-9f30-e7e01a4b9b8d" w:history="1">
        <w:r>
          <w:rPr>
            <w:color w:val="2f6bff"/>
            <w:u w:val="single"/>
          </w:rPr>
          <w:t xml:space="preserve">https://protect.gost.ru/gost/details/2899faee-25e2-4cd1-9f30-e7e01a4b9b8d</w:t>
        </w:r>
      </w:hyperlink>
      <w:r/>
      <w:r/>
    </w:p>
    <w:p>
      <w:pPr>
        <w:pBdr/>
        <w:spacing/>
        <w:ind/>
        <w:rPr/>
      </w:pPr>
      <w:r>
        <w:rPr>
          <w:b/>
        </w:rPr>
        <w:t xml:space="preserve">ГОСТ Р 59795-2021: </w:t>
      </w:r>
      <w:hyperlink r:id="rId18" w:tooltip="https://protect.gost.ru/gost/details/29834ae6-3ac4-4f76-859f-7704ed07f1c8" w:history="1">
        <w:r>
          <w:rPr>
            <w:color w:val="2f6bff"/>
            <w:u w:val="single"/>
          </w:rPr>
          <w:t xml:space="preserve">https://protect.gost.ru/gost/details/29834ae6-3ac4-4f76-859f-7704ed07f1c8</w:t>
        </w:r>
      </w:hyperlink>
      <w:r/>
      <w:r/>
    </w:p>
    <w:p>
      <w:pPr>
        <w:pBdr/>
        <w:spacing/>
        <w:ind/>
        <w:rPr/>
      </w:pPr>
      <w:r>
        <w:rPr>
          <w:b/>
        </w:rPr>
        <w:t xml:space="preserve">ГОСТ Р 58609-2019 / ISO/IEC/IEEE 15289:2017: </w:t>
      </w:r>
      <w:hyperlink r:id="rId19" w:tooltip="https://protect.gost.ru/gost/details/edcc1e5e-f382-4638-8fcb-a3157f38fe9b" w:history="1">
        <w:r>
          <w:rPr>
            <w:color w:val="2f6bff"/>
            <w:u w:val="single"/>
          </w:rPr>
          <w:t xml:space="preserve">https://protect.gost.ru/gost/details/edcc1e5e-f382-4638-8fcb-a3157f38fe9b</w:t>
        </w:r>
      </w:hyperlink>
      <w:r/>
      <w:r/>
    </w:p>
    <w:p>
      <w:pPr>
        <w:pBdr/>
        <w:spacing/>
        <w:ind/>
        <w:rPr/>
      </w:pPr>
      <w:r>
        <w:rPr>
          <w:b/>
        </w:rPr>
        <w:t xml:space="preserve">ISO/IEC/IEEE 12207:2026: </w:t>
      </w:r>
      <w:hyperlink r:id="rId20" w:tooltip="https://www.iso.org/standard/90219.html" w:history="1">
        <w:r>
          <w:rPr>
            <w:color w:val="2f6bff"/>
            <w:u w:val="single"/>
          </w:rPr>
          <w:t xml:space="preserve">https://www.iso.org/standard/90219.html</w:t>
        </w:r>
      </w:hyperlink>
      <w:r/>
      <w:r/>
    </w:p>
    <w:p>
      <w:pPr>
        <w:pBdr/>
        <w:spacing/>
        <w:ind/>
        <w:rPr/>
      </w:pPr>
      <w:r>
        <w:rPr>
          <w:b/>
        </w:rPr>
        <w:t xml:space="preserve">ISO/IEC/IEEE 29148:2018: </w:t>
      </w:r>
      <w:hyperlink r:id="rId21" w:tooltip="https://www.iso.org/standard/72089.html" w:history="1">
        <w:r>
          <w:rPr>
            <w:color w:val="2f6bff"/>
            <w:u w:val="single"/>
          </w:rPr>
          <w:t xml:space="preserve">https://www.iso.org/standard/72089.html</w:t>
        </w:r>
      </w:hyperlink>
      <w:r/>
      <w:r/>
    </w:p>
    <w:p>
      <w:pPr>
        <w:pBdr/>
        <w:spacing/>
        <w:ind/>
        <w:rPr>
          <w:highlight w:val="none"/>
        </w:rPr>
      </w:pPr>
      <w:r>
        <w:rPr>
          <w:b/>
        </w:rPr>
        <w:t xml:space="preserve">OpenAPI Specification: </w:t>
      </w:r>
      <w:hyperlink r:id="rId22" w:tooltip="https://spec.openapis.org/oas/latest.html" w:history="1">
        <w:r>
          <w:rPr>
            <w:color w:val="2f6bff"/>
            <w:u w:val="single"/>
          </w:rPr>
          <w:t xml:space="preserve">https://spec.openapis.org/oas/latest.html</w:t>
        </w:r>
      </w:hyperlink>
      <w:r/>
      <w:r/>
    </w:p>
    <w:p w14:paraId="13315A71">
      <w:pPr>
        <w:pBdr/>
        <w:spacing/>
        <w:ind/>
        <w:rPr/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693"/>
        <w:pBdr/>
        <w:spacing/>
        <w:ind/>
        <w:rPr/>
      </w:pPr>
      <w:r>
        <w:t xml:space="preserve">18. СРС: задание по теме</w:t>
      </w:r>
      <w:r/>
    </w:p>
    <w:p>
      <w:pPr>
        <w:pStyle w:val="694"/>
        <w:pBdr/>
        <w:spacing/>
        <w:ind/>
        <w:rPr/>
      </w:pPr>
      <w:r>
        <w:t xml:space="preserve">Цель задания</w:t>
      </w:r>
      <w:r/>
    </w:p>
    <w:p>
      <w:pPr>
        <w:pBdr/>
        <w:spacing/>
        <w:ind/>
        <w:rPr/>
      </w:pPr>
      <w:r>
        <w:t xml:space="preserve">После самостоятельного изучения материала подтвердите, что вы понимаете назначение основных документов и умеете читать учебные обозначения проекта CampusDesk. Ответы должны быть краткими и написанными своими словами.</w:t>
      </w:r>
      <w:r/>
    </w:p>
    <w:p>
      <w:pPr>
        <w:pStyle w:val="694"/>
        <w:pBdr/>
        <w:spacing/>
        <w:ind/>
        <w:rPr/>
      </w:pPr>
      <w:r>
        <w:t xml:space="preserve">Задания</w:t>
      </w:r>
      <w:r/>
    </w:p>
    <w:p>
      <w:pPr>
        <w:pBdr/>
        <w:spacing/>
        <w:ind/>
        <w:rPr/>
      </w:pPr>
      <w:r>
        <w:t xml:space="preserve">1. Что такое CampusDesk в этой методичке и чем CampusDesk Web отличается от АС CampusDesk?</w:t>
      </w:r>
      <w:r/>
    </w:p>
    <w:p>
      <w:pPr>
        <w:pBdr/>
        <w:spacing/>
        <w:ind/>
        <w:rPr/>
      </w:pPr>
      <w:r>
        <w:t xml:space="preserve">2. Расшифруйте обозначение REQ-FUNC-03. Является ли такая система обозначений обязательным требованием ГОСТ?</w:t>
      </w:r>
      <w:r/>
    </w:p>
    <w:p>
      <w:pPr>
        <w:pBdr/>
        <w:spacing/>
        <w:ind/>
        <w:rPr/>
      </w:pPr>
      <w:r>
        <w:t xml:space="preserve">3. Для чего нужно техническое задание (ТЗ)? Почему фраза «система должна работать быстро» является слабым требованием?</w:t>
      </w:r>
      <w:r/>
    </w:p>
    <w:p>
      <w:pPr>
        <w:pBdr/>
        <w:spacing/>
        <w:ind/>
        <w:rPr/>
      </w:pPr>
      <w:r>
        <w:t xml:space="preserve">4. Что такое ПМИ и что означает результат PASS при выполнении теста?</w:t>
      </w:r>
      <w:r/>
    </w:p>
    <w:p>
      <w:pPr>
        <w:pBdr/>
        <w:spacing/>
        <w:ind/>
        <w:rPr/>
      </w:pPr>
      <w:r>
        <w:t xml:space="preserve">5. Назовите любые два из пяти приложенных учебных документов и кратко объясните, для чего каждый из них нужен.</w:t>
      </w:r>
      <w:r/>
    </w:p>
    <w:p>
      <w:pPr>
        <w:pStyle w:val="694"/>
        <w:pBdr/>
        <w:spacing/>
        <w:ind/>
        <w:rPr/>
      </w:pPr>
      <w:r>
        <w:t xml:space="preserve">Форма ответа</w:t>
      </w:r>
      <w:r/>
    </w:p>
    <w:p>
      <w:pPr>
        <w:pBdr/>
        <w:spacing/>
        <w:ind/>
        <w:rPr/>
      </w:pPr>
      <w:r>
        <w:t xml:space="preserve">Подготовьте отдельный документ с нумерованными ответами 1–5. Переписывать всю теорию и условия вопросов не требуется.</w:t>
      </w:r>
      <w:r/>
    </w:p>
    <w:p>
      <w:pPr>
        <w:pStyle w:val="694"/>
        <w:pBdr/>
        <w:spacing/>
        <w:ind/>
        <w:rPr/>
      </w:pPr>
      <w:r>
        <w:t xml:space="preserve">Требования к сдаче</w:t>
      </w:r>
      <w:r/>
    </w:p>
    <w:p>
      <w:pPr>
        <w:pStyle w:val="723"/>
        <w:pBdr/>
        <w:spacing/>
        <w:ind/>
        <w:rPr/>
      </w:pPr>
      <w:r>
        <w:t xml:space="preserve">В ответе должны присутствовать все пункты 1–5.</w:t>
      </w:r>
      <w:r/>
    </w:p>
    <w:p>
      <w:pPr>
        <w:pStyle w:val="723"/>
        <w:pBdr/>
        <w:spacing/>
        <w:ind/>
        <w:rPr/>
      </w:pPr>
      <w:r>
        <w:t xml:space="preserve">Обычно достаточно 1–3 предложений на один вопрос.</w:t>
      </w:r>
      <w:r/>
    </w:p>
    <w:p>
      <w:pPr>
        <w:pStyle w:val="723"/>
        <w:pBdr/>
        <w:spacing/>
        <w:ind/>
        <w:rPr/>
      </w:pPr>
      <w:r>
        <w:t xml:space="preserve">Ответы можно формулировать своими словами; дословное копирование методички не требуется.</w:t>
      </w:r>
      <w:r/>
    </w:p>
    <w:p>
      <w:pPr>
        <w:pStyle w:val="723"/>
        <w:pBdr/>
        <w:spacing/>
        <w:ind/>
        <w:rPr/>
      </w:pPr>
      <w:r>
        <w:t xml:space="preserve">Разрешено использовать эту теоретическую базу, пять приложенных образцов и презентацию.</w:t>
      </w:r>
      <w:r/>
    </w:p>
    <w:p>
      <w:pPr>
        <w:pStyle w:val="723"/>
        <w:pBdr/>
        <w:spacing/>
        <w:ind/>
        <w:rPr/>
      </w:pPr>
      <w:r>
        <w:t xml:space="preserve">Формат сдачи: DOCX или PDF.</w:t>
      </w:r>
      <w:r/>
    </w:p>
    <w:p>
      <w:pPr>
        <w:pStyle w:val="723"/>
        <w:pBdr/>
        <w:spacing/>
        <w:ind/>
        <w:rPr/>
      </w:pPr>
      <w:r>
        <w:t xml:space="preserve">Рекомендуемое имя файла: Фамилия_Группа_СРС_Техническая_документация.docx.</w:t>
      </w:r>
      <w:r/>
    </w:p>
    <w:p>
      <w:pPr>
        <w:pStyle w:val="694"/>
        <w:pBdr/>
        <w:spacing/>
        <w:ind/>
        <w:rPr/>
      </w:pPr>
      <w:r>
        <w:t xml:space="preserve">Оценивание</w:t>
      </w:r>
      <w:r/>
    </w:p>
    <w:tbl>
      <w:tblPr>
        <w:tblStyle w:val="753"/>
        <w:jc w:val="center"/>
        <w:tblW w:w="0" w:type="auto"/>
        <w:tblBorders/>
        <w:tblLook w:val="04A0" w:firstRow="1" w:lastRow="0" w:firstColumn="1" w:lastColumn="0" w:noHBand="0" w:noVBand="1"/>
      </w:tblPr>
      <w:tblGrid>
        <w:gridCol w:w="3475"/>
        <w:gridCol w:w="3475"/>
        <w:gridCol w:w="3475"/>
      </w:tblGrid>
      <w:tr>
        <w:trPr>
          <w:cantSplit/>
          <w:tblHeader/>
        </w:trPr>
        <w:tc>
          <w:tcPr>
            <w:shd w:val="clear" w:color="auto" w:fill="17345c"/>
            <w:tcBorders/>
            <w:tcMar>
              <w:left w:w="100" w:type="dxa"/>
              <w:top w:w="90" w:type="dxa"/>
              <w:right w:w="100" w:type="dxa"/>
              <w:bottom w:w="90" w:type="dxa"/>
            </w:tcMar>
            <w:tcW w:w="3475" w:type="dxa"/>
            <w:vAlign w:val="top"/>
          </w:tcPr>
          <w:p>
            <w:pPr>
              <w:pBdr/>
              <w:spacing/>
              <w:ind/>
              <w:rPr/>
            </w:pPr>
            <w:r>
              <w:rPr>
                <w:rFonts w:ascii="Calibri" w:hAnsi="Calibri"/>
                <w:b/>
                <w:color w:val="ffffff"/>
                <w:sz w:val="17"/>
              </w:rPr>
              <w:t xml:space="preserve">Результат</w:t>
            </w:r>
            <w:r/>
          </w:p>
        </w:tc>
        <w:tc>
          <w:tcPr>
            <w:shd w:val="clear" w:color="auto" w:fill="17345c"/>
            <w:tcBorders/>
            <w:tcMar>
              <w:left w:w="100" w:type="dxa"/>
              <w:top w:w="90" w:type="dxa"/>
              <w:right w:w="100" w:type="dxa"/>
              <w:bottom w:w="90" w:type="dxa"/>
            </w:tcMar>
            <w:tcW w:w="3475" w:type="dxa"/>
            <w:vAlign w:val="top"/>
          </w:tcPr>
          <w:p>
            <w:pPr>
              <w:pBdr/>
              <w:spacing/>
              <w:ind/>
              <w:rPr/>
            </w:pPr>
            <w:r>
              <w:rPr>
                <w:rFonts w:ascii="Calibri" w:hAnsi="Calibri"/>
                <w:b/>
                <w:color w:val="ffffff"/>
                <w:sz w:val="17"/>
              </w:rPr>
              <w:t xml:space="preserve">Оценка</w:t>
            </w:r>
            <w:r/>
          </w:p>
        </w:tc>
        <w:tc>
          <w:tcPr>
            <w:shd w:val="clear" w:color="auto" w:fill="17345c"/>
            <w:tcBorders/>
            <w:tcMar>
              <w:left w:w="100" w:type="dxa"/>
              <w:top w:w="90" w:type="dxa"/>
              <w:right w:w="100" w:type="dxa"/>
              <w:bottom w:w="90" w:type="dxa"/>
            </w:tcMar>
            <w:tcW w:w="3475" w:type="dxa"/>
            <w:vAlign w:val="top"/>
          </w:tcPr>
          <w:p>
            <w:pPr>
              <w:pBdr/>
              <w:spacing/>
              <w:ind/>
              <w:rPr/>
            </w:pPr>
            <w:r>
              <w:rPr>
                <w:rFonts w:ascii="Calibri" w:hAnsi="Calibri"/>
                <w:b/>
                <w:color w:val="ffffff"/>
                <w:sz w:val="17"/>
              </w:rPr>
              <w:t xml:space="preserve">Ориентир</w:t>
            </w:r>
            <w:r/>
          </w:p>
        </w:tc>
      </w:tr>
      <w:tr>
        <w:trPr>
          <w:cantSplit/>
        </w:trPr>
        <w:tc>
          <w:tcPr>
            <w:tcBorders/>
            <w:tcMar>
              <w:left w:w="100" w:type="dxa"/>
              <w:top w:w="90" w:type="dxa"/>
              <w:right w:w="100" w:type="dxa"/>
              <w:bottom w:w="90" w:type="dxa"/>
            </w:tcMar>
            <w:tcW w:w="3475" w:type="dxa"/>
            <w:vAlign w:val="top"/>
          </w:tcPr>
          <w:p>
            <w:pPr>
              <w:pBdr/>
              <w:spacing/>
              <w:ind/>
              <w:rPr/>
            </w:pPr>
            <w:r>
              <w:rPr>
                <w:rFonts w:ascii="Calibri" w:hAnsi="Calibri"/>
                <w:color w:val="1b2430"/>
                <w:sz w:val="17"/>
              </w:rPr>
              <w:t xml:space="preserve">5 корректных ответов</w:t>
            </w:r>
            <w:r/>
          </w:p>
        </w:tc>
        <w:tc>
          <w:tcPr>
            <w:tcBorders/>
            <w:tcMar>
              <w:left w:w="100" w:type="dxa"/>
              <w:top w:w="90" w:type="dxa"/>
              <w:right w:w="100" w:type="dxa"/>
              <w:bottom w:w="90" w:type="dxa"/>
            </w:tcMar>
            <w:tcW w:w="3475" w:type="dxa"/>
            <w:vAlign w:val="top"/>
          </w:tcPr>
          <w:p>
            <w:pPr>
              <w:pBdr/>
              <w:spacing/>
              <w:ind/>
              <w:rPr/>
            </w:pPr>
            <w:r>
              <w:rPr>
                <w:rFonts w:ascii="Calibri" w:hAnsi="Calibri"/>
                <w:color w:val="1b2430"/>
                <w:sz w:val="17"/>
              </w:rPr>
              <w:t xml:space="preserve">5</w:t>
            </w:r>
            <w:r/>
          </w:p>
        </w:tc>
        <w:tc>
          <w:tcPr>
            <w:tcBorders/>
            <w:tcMar>
              <w:left w:w="100" w:type="dxa"/>
              <w:top w:w="90" w:type="dxa"/>
              <w:right w:w="100" w:type="dxa"/>
              <w:bottom w:w="90" w:type="dxa"/>
            </w:tcMar>
            <w:tcW w:w="3475" w:type="dxa"/>
            <w:vAlign w:val="top"/>
          </w:tcPr>
          <w:p>
            <w:pPr>
              <w:pBdr/>
              <w:spacing/>
              <w:ind/>
              <w:rPr/>
            </w:pPr>
            <w:r>
              <w:rPr>
                <w:rFonts w:ascii="Calibri" w:hAnsi="Calibri"/>
                <w:color w:val="1b2430"/>
                <w:sz w:val="17"/>
              </w:rPr>
              <w:t xml:space="preserve">Тема понята в полном объёме задания.</w:t>
            </w:r>
            <w:r/>
          </w:p>
        </w:tc>
      </w:tr>
      <w:tr>
        <w:trPr>
          <w:cantSplit/>
        </w:trPr>
        <w:tc>
          <w:tcPr>
            <w:shd w:val="clear" w:color="auto" w:fill="f8fafc"/>
            <w:tcBorders/>
            <w:tcMar>
              <w:left w:w="100" w:type="dxa"/>
              <w:top w:w="90" w:type="dxa"/>
              <w:right w:w="100" w:type="dxa"/>
              <w:bottom w:w="90" w:type="dxa"/>
            </w:tcMar>
            <w:tcW w:w="3475" w:type="dxa"/>
            <w:vAlign w:val="top"/>
          </w:tcPr>
          <w:p>
            <w:pPr>
              <w:pBdr/>
              <w:spacing/>
              <w:ind/>
              <w:rPr/>
            </w:pPr>
            <w:r>
              <w:rPr>
                <w:rFonts w:ascii="Calibri" w:hAnsi="Calibri"/>
                <w:color w:val="1b2430"/>
                <w:sz w:val="17"/>
              </w:rPr>
              <w:t xml:space="preserve">4 корректных ответа</w:t>
            </w:r>
            <w:r/>
          </w:p>
        </w:tc>
        <w:tc>
          <w:tcPr>
            <w:shd w:val="clear" w:color="auto" w:fill="f8fafc"/>
            <w:tcBorders/>
            <w:tcMar>
              <w:left w:w="100" w:type="dxa"/>
              <w:top w:w="90" w:type="dxa"/>
              <w:right w:w="100" w:type="dxa"/>
              <w:bottom w:w="90" w:type="dxa"/>
            </w:tcMar>
            <w:tcW w:w="3475" w:type="dxa"/>
            <w:vAlign w:val="top"/>
          </w:tcPr>
          <w:p>
            <w:pPr>
              <w:pBdr/>
              <w:spacing/>
              <w:ind/>
              <w:rPr/>
            </w:pPr>
            <w:r>
              <w:rPr>
                <w:rFonts w:ascii="Calibri" w:hAnsi="Calibri"/>
                <w:color w:val="1b2430"/>
                <w:sz w:val="17"/>
              </w:rPr>
              <w:t xml:space="preserve">4</w:t>
            </w:r>
            <w:r/>
          </w:p>
        </w:tc>
        <w:tc>
          <w:tcPr>
            <w:shd w:val="clear" w:color="auto" w:fill="f8fafc"/>
            <w:tcBorders/>
            <w:tcMar>
              <w:left w:w="100" w:type="dxa"/>
              <w:top w:w="90" w:type="dxa"/>
              <w:right w:w="100" w:type="dxa"/>
              <w:bottom w:w="90" w:type="dxa"/>
            </w:tcMar>
            <w:tcW w:w="3475" w:type="dxa"/>
            <w:vAlign w:val="top"/>
          </w:tcPr>
          <w:p>
            <w:pPr>
              <w:pBdr/>
              <w:spacing/>
              <w:ind/>
              <w:rPr/>
            </w:pPr>
            <w:r>
              <w:rPr>
                <w:rFonts w:ascii="Calibri" w:hAnsi="Calibri"/>
                <w:color w:val="1b2430"/>
                <w:sz w:val="17"/>
              </w:rPr>
              <w:t xml:space="preserve">Есть одна небольшая ошибка или неточность.</w:t>
            </w:r>
            <w:r/>
          </w:p>
        </w:tc>
      </w:tr>
      <w:tr>
        <w:trPr>
          <w:cantSplit/>
        </w:trPr>
        <w:tc>
          <w:tcPr>
            <w:tcBorders/>
            <w:tcMar>
              <w:left w:w="100" w:type="dxa"/>
              <w:top w:w="90" w:type="dxa"/>
              <w:right w:w="100" w:type="dxa"/>
              <w:bottom w:w="90" w:type="dxa"/>
            </w:tcMar>
            <w:tcW w:w="3475" w:type="dxa"/>
            <w:vAlign w:val="top"/>
          </w:tcPr>
          <w:p>
            <w:pPr>
              <w:pBdr/>
              <w:spacing/>
              <w:ind/>
              <w:rPr/>
            </w:pPr>
            <w:r>
              <w:rPr>
                <w:rFonts w:ascii="Calibri" w:hAnsi="Calibri"/>
                <w:color w:val="1b2430"/>
                <w:sz w:val="17"/>
              </w:rPr>
              <w:t xml:space="preserve">3 корректных ответа</w:t>
            </w:r>
            <w:r/>
          </w:p>
        </w:tc>
        <w:tc>
          <w:tcPr>
            <w:tcBorders/>
            <w:tcMar>
              <w:left w:w="100" w:type="dxa"/>
              <w:top w:w="90" w:type="dxa"/>
              <w:right w:w="100" w:type="dxa"/>
              <w:bottom w:w="90" w:type="dxa"/>
            </w:tcMar>
            <w:tcW w:w="3475" w:type="dxa"/>
            <w:vAlign w:val="top"/>
          </w:tcPr>
          <w:p>
            <w:pPr>
              <w:pBdr/>
              <w:spacing/>
              <w:ind/>
              <w:rPr/>
            </w:pPr>
            <w:r>
              <w:rPr>
                <w:rFonts w:ascii="Calibri" w:hAnsi="Calibri"/>
                <w:color w:val="1b2430"/>
                <w:sz w:val="17"/>
              </w:rPr>
              <w:t xml:space="preserve">3</w:t>
            </w:r>
            <w:r/>
          </w:p>
        </w:tc>
        <w:tc>
          <w:tcPr>
            <w:tcBorders/>
            <w:tcMar>
              <w:left w:w="100" w:type="dxa"/>
              <w:top w:w="90" w:type="dxa"/>
              <w:right w:w="100" w:type="dxa"/>
              <w:bottom w:w="90" w:type="dxa"/>
            </w:tcMar>
            <w:tcW w:w="3475" w:type="dxa"/>
            <w:vAlign w:val="top"/>
          </w:tcPr>
          <w:p>
            <w:pPr>
              <w:pBdr/>
              <w:spacing/>
              <w:ind/>
              <w:rPr/>
            </w:pPr>
            <w:r>
              <w:rPr>
                <w:rFonts w:ascii="Calibri" w:hAnsi="Calibri"/>
                <w:color w:val="1b2430"/>
                <w:sz w:val="17"/>
              </w:rPr>
              <w:t xml:space="preserve">Базовое понимание сформировано.</w:t>
            </w:r>
            <w:r/>
          </w:p>
        </w:tc>
      </w:tr>
      <w:tr>
        <w:trPr>
          <w:cantSplit/>
        </w:trPr>
        <w:tc>
          <w:tcPr>
            <w:shd w:val="clear" w:color="auto" w:fill="f8fafc"/>
            <w:tcBorders/>
            <w:tcMar>
              <w:left w:w="100" w:type="dxa"/>
              <w:top w:w="90" w:type="dxa"/>
              <w:right w:w="100" w:type="dxa"/>
              <w:bottom w:w="90" w:type="dxa"/>
            </w:tcMar>
            <w:tcW w:w="3475" w:type="dxa"/>
            <w:vAlign w:val="top"/>
          </w:tcPr>
          <w:p>
            <w:pPr>
              <w:pBdr/>
              <w:spacing/>
              <w:ind/>
              <w:rPr/>
            </w:pPr>
            <w:r>
              <w:rPr>
                <w:rFonts w:ascii="Calibri" w:hAnsi="Calibri"/>
                <w:color w:val="1b2430"/>
                <w:sz w:val="17"/>
              </w:rPr>
              <w:t xml:space="preserve">0–2 корректных ответа</w:t>
            </w:r>
            <w:r/>
          </w:p>
        </w:tc>
        <w:tc>
          <w:tcPr>
            <w:shd w:val="clear" w:color="auto" w:fill="f8fafc"/>
            <w:tcBorders/>
            <w:tcMar>
              <w:left w:w="100" w:type="dxa"/>
              <w:top w:w="90" w:type="dxa"/>
              <w:right w:w="100" w:type="dxa"/>
              <w:bottom w:w="90" w:type="dxa"/>
            </w:tcMar>
            <w:tcW w:w="3475" w:type="dxa"/>
            <w:vAlign w:val="top"/>
          </w:tcPr>
          <w:p>
            <w:pPr>
              <w:pBdr/>
              <w:spacing/>
              <w:ind/>
              <w:rPr/>
            </w:pPr>
            <w:r>
              <w:rPr>
                <w:rFonts w:ascii="Calibri" w:hAnsi="Calibri"/>
                <w:color w:val="1b2430"/>
                <w:sz w:val="17"/>
              </w:rPr>
              <w:t xml:space="preserve">Доработка</w:t>
            </w:r>
            <w:r/>
          </w:p>
        </w:tc>
        <w:tc>
          <w:tcPr>
            <w:shd w:val="clear" w:color="auto" w:fill="f8fafc"/>
            <w:tcBorders/>
            <w:tcMar>
              <w:left w:w="100" w:type="dxa"/>
              <w:top w:w="90" w:type="dxa"/>
              <w:right w:w="100" w:type="dxa"/>
              <w:bottom w:w="90" w:type="dxa"/>
            </w:tcMar>
            <w:tcW w:w="3475" w:type="dxa"/>
            <w:vAlign w:val="top"/>
          </w:tcPr>
          <w:p>
            <w:pPr>
              <w:pBdr/>
              <w:spacing/>
              <w:ind/>
              <w:rPr/>
            </w:pPr>
            <w:r>
              <w:rPr>
                <w:rFonts w:ascii="Calibri" w:hAnsi="Calibri"/>
                <w:color w:val="1b2430"/>
                <w:sz w:val="17"/>
              </w:rPr>
              <w:t xml:space="preserve">Нужно перечитать соответствующие разделы и исправить ответы.</w:t>
            </w:r>
            <w:r/>
          </w:p>
        </w:tc>
      </w:tr>
    </w:tbl>
    <w:p w14:paraId="4260452B">
      <w:pPr>
        <w:pBdr/>
        <w:spacing/>
        <w:ind/>
        <w:rPr/>
      </w:pPr>
      <w:r/>
      <w:r/>
      <w:r/>
    </w:p>
    <w:p w14:paraId="018B7CAD">
      <w:pPr>
        <w:pBdr/>
        <w:spacing/>
        <w:ind/>
        <w:rPr/>
      </w:pPr>
      <w:r/>
    </w:p>
    <w:sectPr>
      <w:footnotePr/>
      <w:endnotePr/>
      <w:type w:val="nextPage"/>
      <w:pgSz w:h="15840" w:orient="portrait" w:w="12240"/>
      <w:pgMar w:top="850" w:right="850" w:bottom="850" w:left="964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onsolas">
    <w:panose1 w:val="020B0606030504020204"/>
  </w:font>
  <w:font w:name="Symbol">
    <w:panose1 w:val="05010000000000000000"/>
  </w:font>
  <w:font w:name="Courier"/>
  <w:font w:name="Calibri">
    <w:panose1 w:val="020F0502020204030204"/>
  </w:font>
  <w:font w:name="Arial">
    <w:panose1 w:val="020B060402020202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lvl w:ilvl="0">
      <w:isLgl w:val="false"/>
      <w:lvlJc w:val="left"/>
      <w:lvlText w:val="%1."/>
      <w:numFmt w:val="decimal"/>
      <w:pPr>
        <w:pBdr/>
        <w:tabs>
          <w:tab w:val="num" w:leader="none" w:pos="1800"/>
        </w:tabs>
        <w:spacing/>
        <w:ind w:hanging="360" w:left="180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1">
    <w:nsid w:val="FFFFFF7D"/>
    <w:lvl w:ilvl="0">
      <w:isLgl w:val="false"/>
      <w:lvlJc w:val="left"/>
      <w:lvlText w:val="%1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2">
    <w:nsid w:val="FFFFFF7E"/>
    <w:lvl w:ilvl="0">
      <w:isLgl w:val="false"/>
      <w:lvlJc w:val="left"/>
      <w:lvlText w:val="%1."/>
      <w:numFmt w:val="decimal"/>
      <w:pPr>
        <w:pBdr/>
        <w:tabs>
          <w:tab w:val="num" w:leader="none" w:pos="1080"/>
        </w:tabs>
        <w:spacing/>
        <w:ind w:hanging="360" w:left="1080"/>
      </w:pPr>
      <w:pStyle w:val="728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3">
    <w:nsid w:val="FFFFFF7F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pStyle w:val="727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4">
    <w:nsid w:val="FFFFFF81"/>
    <w:lvl w:ilvl="0">
      <w:isLgl w:val="false"/>
      <w:lvlJc w:val="left"/>
      <w:lvlText w:val="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5">
    <w:nsid w:val="FFFFFF82"/>
    <w:lvl w:ilvl="0">
      <w:isLgl w:val="false"/>
      <w:lvlJc w:val="left"/>
      <w:lvlText w:val=""/>
      <w:numFmt w:val="bullet"/>
      <w:pPr>
        <w:pBdr/>
        <w:tabs>
          <w:tab w:val="num" w:leader="none" w:pos="1080"/>
        </w:tabs>
        <w:spacing/>
        <w:ind w:hanging="360" w:left="1080"/>
      </w:pPr>
      <w:pStyle w:val="725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6">
    <w:nsid w:val="FFFFFF83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pStyle w:val="724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7">
    <w:nsid w:val="FFFFFF88"/>
    <w:lvl w:ilvl="0">
      <w:isLgl w:val="false"/>
      <w:lvlJc w:val="left"/>
      <w:lvlText w:val="%1."/>
      <w:numFmt w:val="decimal"/>
      <w:pPr>
        <w:pBdr/>
        <w:tabs>
          <w:tab w:val="num" w:leader="none" w:pos="360"/>
        </w:tabs>
        <w:spacing/>
        <w:ind w:hanging="360" w:left="360"/>
      </w:pPr>
      <w:pStyle w:val="726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8">
    <w:nsid w:val="FFFFFF89"/>
    <w:lvl w:ilvl="0">
      <w:isLgl w:val="false"/>
      <w:lvlJc w:val="left"/>
      <w:lvlText w:val=""/>
      <w:numFmt w:val="bullet"/>
      <w:pPr>
        <w:pBdr/>
        <w:tabs>
          <w:tab w:val="num" w:leader="none" w:pos="360"/>
        </w:tabs>
        <w:spacing/>
        <w:ind w:hanging="360" w:left="360"/>
      </w:pPr>
      <w:pStyle w:val="723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useFELayout w:val="true"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3">
    <w:name w:val="Table Grid Light"/>
    <w:basedOn w:val="70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70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70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81">
    <w:name w:val="footnote text"/>
    <w:basedOn w:val="688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702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702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88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702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702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702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702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88"/>
    <w:next w:val="688"/>
    <w:uiPriority w:val="39"/>
    <w:unhideWhenUsed/>
    <w:pPr>
      <w:pBdr/>
      <w:spacing w:after="100"/>
      <w:ind/>
    </w:pPr>
  </w:style>
  <w:style w:type="paragraph" w:styleId="190">
    <w:name w:val="toc 2"/>
    <w:basedOn w:val="688"/>
    <w:next w:val="688"/>
    <w:uiPriority w:val="39"/>
    <w:unhideWhenUsed/>
    <w:pPr>
      <w:pBdr/>
      <w:spacing w:after="100"/>
      <w:ind w:left="220"/>
    </w:pPr>
  </w:style>
  <w:style w:type="paragraph" w:styleId="191">
    <w:name w:val="toc 3"/>
    <w:basedOn w:val="688"/>
    <w:next w:val="688"/>
    <w:uiPriority w:val="39"/>
    <w:unhideWhenUsed/>
    <w:pPr>
      <w:pBdr/>
      <w:spacing w:after="100"/>
      <w:ind w:left="440"/>
    </w:pPr>
  </w:style>
  <w:style w:type="paragraph" w:styleId="192">
    <w:name w:val="toc 4"/>
    <w:basedOn w:val="688"/>
    <w:next w:val="688"/>
    <w:uiPriority w:val="39"/>
    <w:unhideWhenUsed/>
    <w:pPr>
      <w:pBdr/>
      <w:spacing w:after="100"/>
      <w:ind w:left="660"/>
    </w:pPr>
  </w:style>
  <w:style w:type="paragraph" w:styleId="193">
    <w:name w:val="toc 5"/>
    <w:basedOn w:val="688"/>
    <w:next w:val="688"/>
    <w:uiPriority w:val="39"/>
    <w:unhideWhenUsed/>
    <w:pPr>
      <w:pBdr/>
      <w:spacing w:after="100"/>
      <w:ind w:left="880"/>
    </w:pPr>
  </w:style>
  <w:style w:type="paragraph" w:styleId="194">
    <w:name w:val="toc 6"/>
    <w:basedOn w:val="688"/>
    <w:next w:val="688"/>
    <w:uiPriority w:val="39"/>
    <w:unhideWhenUsed/>
    <w:pPr>
      <w:pBdr/>
      <w:spacing w:after="100"/>
      <w:ind w:left="1100"/>
    </w:pPr>
  </w:style>
  <w:style w:type="paragraph" w:styleId="195">
    <w:name w:val="toc 7"/>
    <w:basedOn w:val="688"/>
    <w:next w:val="688"/>
    <w:uiPriority w:val="39"/>
    <w:unhideWhenUsed/>
    <w:pPr>
      <w:pBdr/>
      <w:spacing w:after="100"/>
      <w:ind w:left="1320"/>
    </w:pPr>
  </w:style>
  <w:style w:type="paragraph" w:styleId="196">
    <w:name w:val="toc 8"/>
    <w:basedOn w:val="688"/>
    <w:next w:val="688"/>
    <w:uiPriority w:val="39"/>
    <w:unhideWhenUsed/>
    <w:pPr>
      <w:pBdr/>
      <w:spacing w:after="100"/>
      <w:ind w:left="1540"/>
    </w:pPr>
  </w:style>
  <w:style w:type="paragraph" w:styleId="197">
    <w:name w:val="toc 9"/>
    <w:basedOn w:val="688"/>
    <w:next w:val="688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702"/>
    <w:uiPriority w:val="99"/>
    <w:semiHidden/>
    <w:pPr>
      <w:pBdr/>
      <w:spacing/>
      <w:ind/>
    </w:pPr>
    <w:rPr>
      <w:color w:val="666666"/>
    </w:rPr>
  </w:style>
  <w:style w:type="paragraph" w:styleId="209">
    <w:name w:val="table of figures"/>
    <w:basedOn w:val="688"/>
    <w:next w:val="688"/>
    <w:uiPriority w:val="99"/>
    <w:unhideWhenUsed/>
    <w:pPr>
      <w:pBdr/>
      <w:spacing w:after="0" w:afterAutospacing="0"/>
      <w:ind/>
    </w:pPr>
  </w:style>
  <w:style w:type="paragraph" w:styleId="688" w:default="1">
    <w:name w:val="Normal"/>
    <w:qFormat/>
    <w:pPr>
      <w:pBdr/>
      <w:spacing w:after="80" w:line="250" w:lineRule="auto"/>
      <w:ind/>
    </w:pPr>
    <w:rPr>
      <w:rFonts w:ascii="Calibri" w:hAnsi="Calibri"/>
      <w:color w:val="1b2430"/>
      <w:sz w:val="21"/>
    </w:rPr>
  </w:style>
  <w:style w:type="paragraph" w:styleId="689">
    <w:name w:val="Header"/>
    <w:basedOn w:val="688"/>
    <w:link w:val="690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690" w:customStyle="1">
    <w:name w:val="Header Char"/>
    <w:basedOn w:val="702"/>
    <w:link w:val="689"/>
    <w:uiPriority w:val="99"/>
    <w:pPr>
      <w:pBdr/>
      <w:spacing/>
      <w:ind/>
    </w:pPr>
  </w:style>
  <w:style w:type="paragraph" w:styleId="691">
    <w:name w:val="Footer"/>
    <w:basedOn w:val="688"/>
    <w:link w:val="692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692" w:customStyle="1">
    <w:name w:val="Footer Char"/>
    <w:basedOn w:val="702"/>
    <w:link w:val="691"/>
    <w:uiPriority w:val="99"/>
    <w:pPr>
      <w:pBdr/>
      <w:spacing/>
      <w:ind/>
    </w:pPr>
  </w:style>
  <w:style w:type="paragraph" w:styleId="693">
    <w:name w:val="Heading 1"/>
    <w:basedOn w:val="688"/>
    <w:next w:val="688"/>
    <w:link w:val="706"/>
    <w:uiPriority w:val="9"/>
    <w:qFormat/>
    <w:pPr>
      <w:keepNext w:val="true"/>
      <w:keepLines w:val="true"/>
      <w:pBdr/>
      <w:spacing w:after="80" w:before="160"/>
      <w:ind/>
      <w:outlineLvl w:val="0"/>
    </w:pPr>
    <w:rPr>
      <w:rFonts w:ascii="Calibri" w:hAnsi="Calibri" w:asciiTheme="majorHAnsi" w:hAnsiTheme="majorHAnsi" w:eastAsiaTheme="majorEastAsia" w:cstheme="majorBidi"/>
      <w:b/>
      <w:bCs/>
      <w:color w:val="2f6bff"/>
      <w:sz w:val="30"/>
      <w:szCs w:val="28"/>
    </w:rPr>
  </w:style>
  <w:style w:type="paragraph" w:styleId="694">
    <w:name w:val="Heading 2"/>
    <w:basedOn w:val="688"/>
    <w:next w:val="688"/>
    <w:link w:val="707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Calibri" w:hAnsi="Calibri" w:asciiTheme="majorHAnsi" w:hAnsiTheme="majorHAnsi" w:eastAsiaTheme="majorEastAsia" w:cstheme="majorBidi"/>
      <w:b/>
      <w:bCs/>
      <w:color w:val="17345c"/>
      <w:sz w:val="25"/>
      <w:szCs w:val="26"/>
    </w:rPr>
  </w:style>
  <w:style w:type="paragraph" w:styleId="695">
    <w:name w:val="Heading 3"/>
    <w:basedOn w:val="688"/>
    <w:next w:val="688"/>
    <w:link w:val="708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Calibri" w:hAnsi="Calibri" w:asciiTheme="majorHAnsi" w:hAnsiTheme="majorHAnsi" w:eastAsiaTheme="majorEastAsia" w:cstheme="majorBidi"/>
      <w:b/>
      <w:bCs/>
      <w:color w:val="18b7a0"/>
      <w:sz w:val="23"/>
    </w:rPr>
  </w:style>
  <w:style w:type="paragraph" w:styleId="696">
    <w:name w:val="Heading 4"/>
    <w:basedOn w:val="688"/>
    <w:next w:val="688"/>
    <w:link w:val="736"/>
    <w:uiPriority w:val="9"/>
    <w:semiHidden/>
    <w:unhideWhenUsed/>
    <w:qFormat/>
    <w:pPr>
      <w:keepNext w:val="true"/>
      <w:keepLines w:val="true"/>
      <w:pBdr/>
      <w:spacing w:after="0" w:before="200"/>
      <w:ind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697">
    <w:name w:val="Heading 5"/>
    <w:basedOn w:val="688"/>
    <w:next w:val="688"/>
    <w:link w:val="737"/>
    <w:uiPriority w:val="9"/>
    <w:semiHidden/>
    <w:unhideWhenUsed/>
    <w:qFormat/>
    <w:pPr>
      <w:keepNext w:val="true"/>
      <w:keepLines w:val="true"/>
      <w:pBdr/>
      <w:spacing w:after="0" w:before="200"/>
      <w:ind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698">
    <w:name w:val="Heading 6"/>
    <w:basedOn w:val="688"/>
    <w:next w:val="688"/>
    <w:link w:val="738"/>
    <w:uiPriority w:val="9"/>
    <w:semiHidden/>
    <w:unhideWhenUsed/>
    <w:qFormat/>
    <w:pPr>
      <w:keepNext w:val="true"/>
      <w:keepLines w:val="true"/>
      <w:pBdr/>
      <w:spacing w:after="0" w:before="200"/>
      <w:ind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699">
    <w:name w:val="Heading 7"/>
    <w:basedOn w:val="688"/>
    <w:next w:val="688"/>
    <w:link w:val="739"/>
    <w:uiPriority w:val="9"/>
    <w:semiHidden/>
    <w:unhideWhenUsed/>
    <w:qFormat/>
    <w:pPr>
      <w:keepNext w:val="true"/>
      <w:keepLines w:val="true"/>
      <w:pBdr/>
      <w:spacing w:after="0" w:before="200"/>
      <w:ind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700">
    <w:name w:val="Heading 8"/>
    <w:basedOn w:val="688"/>
    <w:next w:val="688"/>
    <w:link w:val="740"/>
    <w:uiPriority w:val="9"/>
    <w:semiHidden/>
    <w:unhideWhenUsed/>
    <w:qFormat/>
    <w:pPr>
      <w:keepNext w:val="true"/>
      <w:keepLines w:val="true"/>
      <w:pBdr/>
      <w:spacing w:after="0" w:before="200"/>
      <w:ind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701">
    <w:name w:val="Heading 9"/>
    <w:basedOn w:val="688"/>
    <w:next w:val="688"/>
    <w:link w:val="741"/>
    <w:uiPriority w:val="9"/>
    <w:semiHidden/>
    <w:unhideWhenUsed/>
    <w:qFormat/>
    <w:pPr>
      <w:keepNext w:val="true"/>
      <w:keepLines w:val="true"/>
      <w:pBdr/>
      <w:spacing w:after="0" w:before="200"/>
      <w:ind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702" w:default="1">
    <w:name w:val="Default Paragraph Font"/>
    <w:uiPriority w:val="1"/>
    <w:semiHidden/>
    <w:unhideWhenUsed/>
    <w:pPr>
      <w:pBdr/>
      <w:spacing/>
      <w:ind/>
    </w:pPr>
  </w:style>
  <w:style w:type="table" w:styleId="703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704" w:default="1">
    <w:name w:val="No List"/>
    <w:uiPriority w:val="99"/>
    <w:semiHidden/>
    <w:unhideWhenUsed/>
    <w:pPr>
      <w:pBdr/>
      <w:spacing/>
      <w:ind/>
    </w:pPr>
  </w:style>
  <w:style w:type="paragraph" w:styleId="705">
    <w:name w:val="No Spacing"/>
    <w:uiPriority w:val="1"/>
    <w:qFormat/>
    <w:pPr>
      <w:pBdr/>
      <w:spacing w:after="0" w:line="240" w:lineRule="auto"/>
      <w:ind/>
    </w:pPr>
  </w:style>
  <w:style w:type="character" w:styleId="706" w:customStyle="1">
    <w:name w:val="Heading 1 Char"/>
    <w:basedOn w:val="702"/>
    <w:link w:val="693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707" w:customStyle="1">
    <w:name w:val="Heading 2 Char"/>
    <w:basedOn w:val="702"/>
    <w:link w:val="694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708" w:customStyle="1">
    <w:name w:val="Heading 3 Char"/>
    <w:basedOn w:val="702"/>
    <w:link w:val="695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709">
    <w:name w:val="Title"/>
    <w:basedOn w:val="688"/>
    <w:next w:val="688"/>
    <w:link w:val="710"/>
    <w:uiPriority w:val="10"/>
    <w:qFormat/>
    <w:pPr>
      <w:pBdr>
        <w:bottom w:val="single" w:color="4f81bd" w:themeColor="accent1" w:sz="8" w:space="4"/>
      </w:pBdr>
      <w:spacing w:after="80" w:before="160" w:line="240" w:lineRule="auto"/>
      <w:ind/>
      <w:contextualSpacing w:val="true"/>
    </w:pPr>
    <w:rPr>
      <w:rFonts w:ascii="Calibri" w:hAnsi="Calibri" w:asciiTheme="majorHAnsi" w:hAnsiTheme="majorHAnsi" w:eastAsiaTheme="majorEastAsia" w:cstheme="majorBidi"/>
      <w:b/>
      <w:color w:val="17345c"/>
      <w:spacing w:val="5"/>
      <w:sz w:val="44"/>
      <w:szCs w:val="52"/>
    </w:rPr>
  </w:style>
  <w:style w:type="character" w:styleId="710" w:customStyle="1">
    <w:name w:val="Title Char"/>
    <w:basedOn w:val="702"/>
    <w:link w:val="709"/>
    <w:uiPriority w:val="10"/>
    <w:pPr>
      <w:pBdr/>
      <w:spacing/>
      <w:ind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paragraph" w:styleId="711">
    <w:name w:val="Subtitle"/>
    <w:basedOn w:val="688"/>
    <w:next w:val="688"/>
    <w:link w:val="712"/>
    <w:uiPriority w:val="11"/>
    <w:qFormat/>
    <w:pPr>
      <w:numPr>
        <w:ilvl w:val="1"/>
      </w:num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712" w:customStyle="1">
    <w:name w:val="Subtitle Char"/>
    <w:basedOn w:val="702"/>
    <w:link w:val="711"/>
    <w:uiPriority w:val="11"/>
    <w:p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713">
    <w:name w:val="List Paragraph"/>
    <w:basedOn w:val="688"/>
    <w:uiPriority w:val="34"/>
    <w:qFormat/>
    <w:pPr>
      <w:pBdr/>
      <w:spacing/>
      <w:ind w:left="720"/>
      <w:contextualSpacing w:val="true"/>
    </w:pPr>
  </w:style>
  <w:style w:type="paragraph" w:styleId="714">
    <w:name w:val="Body Text"/>
    <w:basedOn w:val="688"/>
    <w:link w:val="715"/>
    <w:uiPriority w:val="99"/>
    <w:unhideWhenUsed/>
    <w:pPr>
      <w:pBdr/>
      <w:spacing w:after="120"/>
      <w:ind/>
    </w:pPr>
  </w:style>
  <w:style w:type="character" w:styleId="715" w:customStyle="1">
    <w:name w:val="Body Text Char"/>
    <w:basedOn w:val="702"/>
    <w:link w:val="714"/>
    <w:uiPriority w:val="99"/>
    <w:pPr>
      <w:pBdr/>
      <w:spacing/>
      <w:ind/>
    </w:pPr>
  </w:style>
  <w:style w:type="paragraph" w:styleId="716">
    <w:name w:val="Body Text 2"/>
    <w:basedOn w:val="688"/>
    <w:link w:val="717"/>
    <w:uiPriority w:val="99"/>
    <w:unhideWhenUsed/>
    <w:pPr>
      <w:pBdr/>
      <w:spacing w:after="120" w:line="480" w:lineRule="auto"/>
      <w:ind/>
    </w:pPr>
  </w:style>
  <w:style w:type="character" w:styleId="717" w:customStyle="1">
    <w:name w:val="Body Text 2 Char"/>
    <w:basedOn w:val="702"/>
    <w:link w:val="716"/>
    <w:uiPriority w:val="99"/>
    <w:pPr>
      <w:pBdr/>
      <w:spacing/>
      <w:ind/>
    </w:pPr>
  </w:style>
  <w:style w:type="paragraph" w:styleId="718">
    <w:name w:val="Body Text 3"/>
    <w:basedOn w:val="688"/>
    <w:link w:val="719"/>
    <w:uiPriority w:val="99"/>
    <w:unhideWhenUsed/>
    <w:pPr>
      <w:pBdr/>
      <w:spacing w:after="120"/>
      <w:ind/>
    </w:pPr>
    <w:rPr>
      <w:sz w:val="16"/>
      <w:szCs w:val="16"/>
    </w:rPr>
  </w:style>
  <w:style w:type="character" w:styleId="719" w:customStyle="1">
    <w:name w:val="Body Text 3 Char"/>
    <w:basedOn w:val="702"/>
    <w:link w:val="718"/>
    <w:uiPriority w:val="99"/>
    <w:pPr>
      <w:pBdr/>
      <w:spacing/>
      <w:ind/>
    </w:pPr>
    <w:rPr>
      <w:sz w:val="16"/>
      <w:szCs w:val="16"/>
    </w:rPr>
  </w:style>
  <w:style w:type="paragraph" w:styleId="720">
    <w:name w:val="List"/>
    <w:basedOn w:val="688"/>
    <w:uiPriority w:val="99"/>
    <w:unhideWhenUsed/>
    <w:pPr>
      <w:pBdr/>
      <w:spacing/>
      <w:ind w:hanging="360" w:left="360"/>
      <w:contextualSpacing w:val="true"/>
    </w:pPr>
  </w:style>
  <w:style w:type="paragraph" w:styleId="721">
    <w:name w:val="List 2"/>
    <w:basedOn w:val="688"/>
    <w:uiPriority w:val="99"/>
    <w:unhideWhenUsed/>
    <w:pPr>
      <w:pBdr/>
      <w:spacing/>
      <w:ind w:hanging="360" w:left="720"/>
      <w:contextualSpacing w:val="true"/>
    </w:pPr>
  </w:style>
  <w:style w:type="paragraph" w:styleId="722">
    <w:name w:val="List 3"/>
    <w:basedOn w:val="688"/>
    <w:uiPriority w:val="99"/>
    <w:unhideWhenUsed/>
    <w:pPr>
      <w:pBdr/>
      <w:spacing/>
      <w:ind w:hanging="360" w:left="1080"/>
      <w:contextualSpacing w:val="true"/>
    </w:pPr>
  </w:style>
  <w:style w:type="paragraph" w:styleId="723">
    <w:name w:val="List Bullet"/>
    <w:basedOn w:val="688"/>
    <w:uiPriority w:val="99"/>
    <w:unhideWhenUsed/>
    <w:pPr>
      <w:numPr>
        <w:numId w:val="1"/>
      </w:numPr>
      <w:pBdr/>
      <w:spacing/>
      <w:ind/>
      <w:contextualSpacing w:val="true"/>
    </w:pPr>
  </w:style>
  <w:style w:type="paragraph" w:styleId="724">
    <w:name w:val="List Bullet 2"/>
    <w:basedOn w:val="688"/>
    <w:uiPriority w:val="99"/>
    <w:unhideWhenUsed/>
    <w:pPr>
      <w:numPr>
        <w:numId w:val="2"/>
      </w:numPr>
      <w:pBdr/>
      <w:spacing/>
      <w:ind/>
      <w:contextualSpacing w:val="true"/>
    </w:pPr>
  </w:style>
  <w:style w:type="paragraph" w:styleId="725">
    <w:name w:val="List Bullet 3"/>
    <w:basedOn w:val="688"/>
    <w:uiPriority w:val="99"/>
    <w:unhideWhenUsed/>
    <w:pPr>
      <w:numPr>
        <w:numId w:val="3"/>
      </w:numPr>
      <w:pBdr/>
      <w:spacing/>
      <w:ind/>
      <w:contextualSpacing w:val="true"/>
    </w:pPr>
  </w:style>
  <w:style w:type="paragraph" w:styleId="726">
    <w:name w:val="List Number"/>
    <w:basedOn w:val="688"/>
    <w:uiPriority w:val="99"/>
    <w:unhideWhenUsed/>
    <w:pPr>
      <w:numPr>
        <w:numId w:val="5"/>
      </w:numPr>
      <w:pBdr/>
      <w:spacing/>
      <w:ind/>
      <w:contextualSpacing w:val="true"/>
    </w:pPr>
  </w:style>
  <w:style w:type="paragraph" w:styleId="727">
    <w:name w:val="List Number 2"/>
    <w:basedOn w:val="688"/>
    <w:uiPriority w:val="99"/>
    <w:unhideWhenUsed/>
    <w:pPr>
      <w:numPr>
        <w:numId w:val="6"/>
      </w:numPr>
      <w:pBdr/>
      <w:spacing/>
      <w:ind/>
      <w:contextualSpacing w:val="true"/>
    </w:pPr>
  </w:style>
  <w:style w:type="paragraph" w:styleId="728">
    <w:name w:val="List Number 3"/>
    <w:basedOn w:val="688"/>
    <w:uiPriority w:val="99"/>
    <w:unhideWhenUsed/>
    <w:pPr>
      <w:numPr>
        <w:numId w:val="7"/>
      </w:numPr>
      <w:pBdr/>
      <w:spacing/>
      <w:ind/>
      <w:contextualSpacing w:val="true"/>
    </w:pPr>
  </w:style>
  <w:style w:type="paragraph" w:styleId="729">
    <w:name w:val="List Continue"/>
    <w:basedOn w:val="688"/>
    <w:uiPriority w:val="99"/>
    <w:unhideWhenUsed/>
    <w:pPr>
      <w:pBdr/>
      <w:spacing w:after="120"/>
      <w:ind w:left="360"/>
      <w:contextualSpacing w:val="true"/>
    </w:pPr>
  </w:style>
  <w:style w:type="paragraph" w:styleId="730">
    <w:name w:val="List Continue 2"/>
    <w:basedOn w:val="688"/>
    <w:uiPriority w:val="99"/>
    <w:unhideWhenUsed/>
    <w:pPr>
      <w:pBdr/>
      <w:spacing w:after="120"/>
      <w:ind w:left="720"/>
      <w:contextualSpacing w:val="true"/>
    </w:pPr>
  </w:style>
  <w:style w:type="paragraph" w:styleId="731">
    <w:name w:val="List Continue 3"/>
    <w:basedOn w:val="688"/>
    <w:uiPriority w:val="99"/>
    <w:unhideWhenUsed/>
    <w:pPr>
      <w:pBdr/>
      <w:spacing w:after="120"/>
      <w:ind w:left="1080"/>
      <w:contextualSpacing w:val="true"/>
    </w:pPr>
  </w:style>
  <w:style w:type="paragraph" w:styleId="732">
    <w:name w:val="macro"/>
    <w:link w:val="733"/>
    <w:uiPriority w:val="99"/>
    <w:unhideWhenUsed/>
    <w:pPr>
      <w:pBdr/>
      <w:tabs>
        <w:tab w:val="left" w:leader="none" w:pos="576"/>
        <w:tab w:val="left" w:leader="none" w:pos="1152"/>
        <w:tab w:val="left" w:leader="none" w:pos="1728"/>
        <w:tab w:val="left" w:leader="none" w:pos="2304"/>
        <w:tab w:val="left" w:leader="none" w:pos="2880"/>
        <w:tab w:val="left" w:leader="none" w:pos="3456"/>
        <w:tab w:val="left" w:leader="none" w:pos="4032"/>
      </w:tabs>
      <w:spacing/>
      <w:ind/>
    </w:pPr>
    <w:rPr>
      <w:rFonts w:ascii="Courier" w:hAnsi="Courier"/>
      <w:sz w:val="20"/>
      <w:szCs w:val="20"/>
    </w:rPr>
  </w:style>
  <w:style w:type="character" w:styleId="733" w:customStyle="1">
    <w:name w:val="Macro Text Char"/>
    <w:basedOn w:val="702"/>
    <w:link w:val="732"/>
    <w:uiPriority w:val="99"/>
    <w:pPr>
      <w:pBdr/>
      <w:spacing/>
      <w:ind/>
    </w:pPr>
    <w:rPr>
      <w:rFonts w:ascii="Courier" w:hAnsi="Courier"/>
      <w:sz w:val="20"/>
      <w:szCs w:val="20"/>
    </w:rPr>
  </w:style>
  <w:style w:type="paragraph" w:styleId="734">
    <w:name w:val="Quote"/>
    <w:basedOn w:val="688"/>
    <w:next w:val="688"/>
    <w:link w:val="735"/>
    <w:uiPriority w:val="29"/>
    <w:qFormat/>
    <w:pPr>
      <w:pBdr/>
      <w:spacing/>
      <w:ind/>
    </w:pPr>
    <w:rPr>
      <w:i/>
      <w:iCs/>
      <w:color w:val="000000" w:themeColor="text1"/>
    </w:rPr>
  </w:style>
  <w:style w:type="character" w:styleId="735" w:customStyle="1">
    <w:name w:val="Quote Char"/>
    <w:basedOn w:val="702"/>
    <w:link w:val="734"/>
    <w:uiPriority w:val="29"/>
    <w:pPr>
      <w:pBdr/>
      <w:spacing/>
      <w:ind/>
    </w:pPr>
    <w:rPr>
      <w:i/>
      <w:iCs/>
      <w:color w:val="000000" w:themeColor="text1"/>
    </w:rPr>
  </w:style>
  <w:style w:type="character" w:styleId="736" w:customStyle="1">
    <w:name w:val="Heading 4 Char"/>
    <w:basedOn w:val="702"/>
    <w:link w:val="696"/>
    <w:uiPriority w:val="9"/>
    <w:semiHidden/>
    <w:pPr>
      <w:pBdr/>
      <w:spacing/>
      <w:ind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737" w:customStyle="1">
    <w:name w:val="Heading 5 Char"/>
    <w:basedOn w:val="702"/>
    <w:link w:val="697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243f60" w:themeColor="accent1" w:themeShade="7F"/>
    </w:rPr>
  </w:style>
  <w:style w:type="character" w:styleId="738" w:customStyle="1">
    <w:name w:val="Heading 6 Char"/>
    <w:basedOn w:val="702"/>
    <w:link w:val="698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739" w:customStyle="1">
    <w:name w:val="Heading 7 Char"/>
    <w:basedOn w:val="702"/>
    <w:link w:val="699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740" w:customStyle="1">
    <w:name w:val="Heading 8 Char"/>
    <w:basedOn w:val="702"/>
    <w:link w:val="700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741" w:customStyle="1">
    <w:name w:val="Heading 9 Char"/>
    <w:basedOn w:val="702"/>
    <w:link w:val="701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742">
    <w:name w:val="Caption"/>
    <w:basedOn w:val="688"/>
    <w:next w:val="688"/>
    <w:uiPriority w:val="35"/>
    <w:semiHidden/>
    <w:unhideWhenUsed/>
    <w:qFormat/>
    <w:pPr>
      <w:pBdr/>
      <w:spacing w:line="240" w:lineRule="auto"/>
      <w:ind/>
    </w:pPr>
    <w:rPr>
      <w:b/>
      <w:bCs/>
      <w:color w:val="4f81bd" w:themeColor="accent1"/>
      <w:sz w:val="18"/>
      <w:szCs w:val="18"/>
    </w:rPr>
  </w:style>
  <w:style w:type="character" w:styleId="743">
    <w:name w:val="Strong"/>
    <w:basedOn w:val="702"/>
    <w:uiPriority w:val="22"/>
    <w:qFormat/>
    <w:pPr>
      <w:pBdr/>
      <w:spacing/>
      <w:ind/>
    </w:pPr>
    <w:rPr>
      <w:b/>
      <w:bCs/>
    </w:rPr>
  </w:style>
  <w:style w:type="character" w:styleId="744">
    <w:name w:val="Emphasis"/>
    <w:basedOn w:val="702"/>
    <w:uiPriority w:val="20"/>
    <w:qFormat/>
    <w:pPr>
      <w:pBdr/>
      <w:spacing/>
      <w:ind/>
    </w:pPr>
    <w:rPr>
      <w:i/>
      <w:iCs/>
    </w:rPr>
  </w:style>
  <w:style w:type="paragraph" w:styleId="745">
    <w:name w:val="Intense Quote"/>
    <w:basedOn w:val="688"/>
    <w:next w:val="688"/>
    <w:link w:val="746"/>
    <w:uiPriority w:val="30"/>
    <w:qFormat/>
    <w:pPr>
      <w:pBdr>
        <w:bottom w:val="single" w:color="4f81bd" w:themeColor="accent1" w:sz="4" w:space="4"/>
      </w:pBdr>
      <w:spacing w:after="280" w:before="200"/>
      <w:ind w:right="936" w:left="936"/>
    </w:pPr>
    <w:rPr>
      <w:b/>
      <w:bCs/>
      <w:i/>
      <w:iCs/>
      <w:color w:val="4f81bd" w:themeColor="accent1"/>
    </w:rPr>
  </w:style>
  <w:style w:type="character" w:styleId="746" w:customStyle="1">
    <w:name w:val="Intense Quote Char"/>
    <w:basedOn w:val="702"/>
    <w:link w:val="745"/>
    <w:uiPriority w:val="30"/>
    <w:pPr>
      <w:pBdr/>
      <w:spacing/>
      <w:ind/>
    </w:pPr>
    <w:rPr>
      <w:b/>
      <w:bCs/>
      <w:i/>
      <w:iCs/>
      <w:color w:val="4f81bd" w:themeColor="accent1"/>
    </w:rPr>
  </w:style>
  <w:style w:type="character" w:styleId="747">
    <w:name w:val="Subtle Emphasis"/>
    <w:basedOn w:val="702"/>
    <w:uiPriority w:val="19"/>
    <w:qFormat/>
    <w:pPr>
      <w:pBdr/>
      <w:spacing/>
      <w:ind/>
    </w:pPr>
    <w:rPr>
      <w:i/>
      <w:iCs/>
      <w:color w:val="808080" w:themeColor="text1" w:themeTint="7F"/>
    </w:rPr>
  </w:style>
  <w:style w:type="character" w:styleId="748">
    <w:name w:val="Intense Emphasis"/>
    <w:basedOn w:val="702"/>
    <w:uiPriority w:val="21"/>
    <w:qFormat/>
    <w:pPr>
      <w:pBdr/>
      <w:spacing/>
      <w:ind/>
    </w:pPr>
    <w:rPr>
      <w:b/>
      <w:bCs/>
      <w:i/>
      <w:iCs/>
      <w:color w:val="4f81bd" w:themeColor="accent1"/>
    </w:rPr>
  </w:style>
  <w:style w:type="character" w:styleId="749">
    <w:name w:val="Subtle Reference"/>
    <w:basedOn w:val="702"/>
    <w:uiPriority w:val="31"/>
    <w:qFormat/>
    <w:pPr>
      <w:pBdr/>
      <w:spacing/>
      <w:ind/>
    </w:pPr>
    <w:rPr>
      <w:smallCaps/>
      <w:color w:val="c0504d" w:themeColor="accent2"/>
      <w:u w:val="single"/>
    </w:rPr>
  </w:style>
  <w:style w:type="character" w:styleId="750">
    <w:name w:val="Intense Reference"/>
    <w:basedOn w:val="702"/>
    <w:uiPriority w:val="32"/>
    <w:qFormat/>
    <w:pPr>
      <w:pBdr/>
      <w:spacing/>
      <w:ind/>
    </w:pPr>
    <w:rPr>
      <w:b/>
      <w:bCs/>
      <w:smallCaps/>
      <w:color w:val="c0504d" w:themeColor="accent2"/>
      <w:spacing w:val="5"/>
      <w:u w:val="single"/>
    </w:rPr>
  </w:style>
  <w:style w:type="character" w:styleId="751">
    <w:name w:val="Book Title"/>
    <w:basedOn w:val="702"/>
    <w:uiPriority w:val="33"/>
    <w:qFormat/>
    <w:pPr>
      <w:pBdr/>
      <w:spacing/>
      <w:ind/>
    </w:pPr>
    <w:rPr>
      <w:b/>
      <w:bCs/>
      <w:smallCaps/>
      <w:spacing w:val="5"/>
    </w:rPr>
  </w:style>
  <w:style w:type="paragraph" w:styleId="752">
    <w:name w:val="TOC Heading"/>
    <w:basedOn w:val="693"/>
    <w:next w:val="688"/>
    <w:uiPriority w:val="39"/>
    <w:semiHidden/>
    <w:unhideWhenUsed/>
    <w:qFormat/>
    <w:pPr>
      <w:pBdr/>
      <w:spacing/>
      <w:ind/>
      <w:outlineLvl w:val="9"/>
    </w:pPr>
  </w:style>
  <w:style w:type="table" w:styleId="753">
    <w:name w:val="Table Grid"/>
    <w:basedOn w:val="70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Light Shading"/>
    <w:basedOn w:val="703"/>
    <w:uiPriority w:val="60"/>
    <w:pPr>
      <w:pBdr/>
      <w:spacing w:after="0" w:line="240" w:lineRule="auto"/>
      <w:ind/>
    </w:pPr>
    <w:rPr>
      <w:color w:val="000000" w:themeColor="text1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Light Shading Accent 1"/>
    <w:basedOn w:val="703"/>
    <w:uiPriority w:val="60"/>
    <w:pPr>
      <w:pBdr/>
      <w:spacing w:after="0" w:line="240" w:lineRule="auto"/>
      <w:ind/>
    </w:pPr>
    <w:rPr>
      <w:color w:val="365f91" w:themeColor="accent1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Light Shading Accent 2"/>
    <w:basedOn w:val="703"/>
    <w:uiPriority w:val="60"/>
    <w:pPr>
      <w:pBdr/>
      <w:spacing w:after="0" w:line="240" w:lineRule="auto"/>
      <w:ind/>
    </w:pPr>
    <w:rPr>
      <w:color w:val="943634" w:themeColor="accent2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Light Shading Accent 3"/>
    <w:basedOn w:val="703"/>
    <w:uiPriority w:val="60"/>
    <w:pPr>
      <w:pBdr/>
      <w:spacing w:after="0" w:line="240" w:lineRule="auto"/>
      <w:ind/>
    </w:pPr>
    <w:rPr>
      <w:color w:val="76923c" w:themeColor="accent3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Light Shading Accent 4"/>
    <w:basedOn w:val="703"/>
    <w:uiPriority w:val="60"/>
    <w:pPr>
      <w:pBdr/>
      <w:spacing w:after="0" w:line="240" w:lineRule="auto"/>
      <w:ind/>
    </w:pPr>
    <w:rPr>
      <w:color w:val="5f497a" w:themeColor="accent4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Light Shading Accent 5"/>
    <w:basedOn w:val="703"/>
    <w:uiPriority w:val="60"/>
    <w:pPr>
      <w:pBdr/>
      <w:spacing w:after="0" w:line="240" w:lineRule="auto"/>
      <w:ind/>
    </w:pPr>
    <w:rPr>
      <w:color w:val="31849b" w:themeColor="accent5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Light Shading Accent 6"/>
    <w:basedOn w:val="703"/>
    <w:uiPriority w:val="60"/>
    <w:pPr>
      <w:pBdr/>
      <w:spacing w:after="0" w:line="240" w:lineRule="auto"/>
      <w:ind/>
    </w:pPr>
    <w:rPr>
      <w:color w:val="e36c0a" w:themeColor="accent6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Light List"/>
    <w:basedOn w:val="70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Light List Accent 1"/>
    <w:basedOn w:val="70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Light List Accent 2"/>
    <w:basedOn w:val="70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Light List Accent 3"/>
    <w:basedOn w:val="70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Light List Accent 4"/>
    <w:basedOn w:val="70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Light List Accent 5"/>
    <w:basedOn w:val="70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Light List Accent 6"/>
    <w:basedOn w:val="70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Light Grid"/>
    <w:basedOn w:val="70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Light Grid Accent 1"/>
    <w:basedOn w:val="70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Light Grid Accent 2"/>
    <w:basedOn w:val="70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Light Grid Accent 3"/>
    <w:basedOn w:val="70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Light Grid Accent 4"/>
    <w:basedOn w:val="70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Light Grid Accent 5"/>
    <w:basedOn w:val="70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Light Grid Accent 6"/>
    <w:basedOn w:val="70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Medium Shading 1"/>
    <w:basedOn w:val="70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Medium Shading 1 Accent 1"/>
    <w:basedOn w:val="70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Medium Shading 1 Accent 2"/>
    <w:basedOn w:val="70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Medium Shading 1 Accent 3"/>
    <w:basedOn w:val="70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Medium Shading 1 Accent 4"/>
    <w:basedOn w:val="70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Medium Shading 1 Accent 5"/>
    <w:basedOn w:val="70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Medium Shading 1 Accent 6"/>
    <w:basedOn w:val="70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Medium Shading 2"/>
    <w:basedOn w:val="70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Medium Shading 2 Accent 1"/>
    <w:basedOn w:val="70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Medium Shading 2 Accent 2"/>
    <w:basedOn w:val="70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Medium Shading 2 Accent 3"/>
    <w:basedOn w:val="70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Medium Shading 2 Accent 4"/>
    <w:basedOn w:val="70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Medium Shading 2 Accent 5"/>
    <w:basedOn w:val="70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Medium Shading 2 Accent 6"/>
    <w:basedOn w:val="70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Medium List 1"/>
    <w:basedOn w:val="70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000000" w:themeColor="tex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Medium List 1 Accent 1"/>
    <w:basedOn w:val="70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f81bd" w:themeColor="accen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Medium List 1 Accent 2"/>
    <w:basedOn w:val="70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c0504d" w:themeColor="accent2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Medium List 1 Accent 3"/>
    <w:basedOn w:val="70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9bbb59" w:themeColor="accent3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Medium List 1 Accent 4"/>
    <w:basedOn w:val="70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8064a2" w:themeColor="accent4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Medium List 1 Accent 5"/>
    <w:basedOn w:val="70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bacc6" w:themeColor="accent5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Medium List 1 Accent 6"/>
    <w:basedOn w:val="70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f79646" w:themeColor="accent6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Medium List 2"/>
    <w:basedOn w:val="70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000000" w:themeColor="tex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000000" w:themeColor="tex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Medium List 2 Accent 1"/>
    <w:basedOn w:val="70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f81bd" w:themeColor="accen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f81bd" w:themeColor="accen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f81bd" w:themeColor="accen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f81bd" w:themeColor="accen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Medium List 2 Accent 2"/>
    <w:basedOn w:val="70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c0504d" w:themeColor="accent2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c0504d" w:themeColor="accent2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c0504d" w:themeColor="accent2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Medium List 2 Accent 3"/>
    <w:basedOn w:val="70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bbb59" w:themeColor="accent3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9bbb59" w:themeColor="accent3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9bbb59" w:themeColor="accent3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Medium List 2 Accent 4"/>
    <w:basedOn w:val="70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8064a2" w:themeColor="accent4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8064a2" w:themeColor="accent4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8064a2" w:themeColor="accent4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Medium List 2 Accent 5"/>
    <w:basedOn w:val="70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bacc6" w:themeColor="accent5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bacc6" w:themeColor="accent5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bacc6" w:themeColor="accent5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Medium List 2 Accent 6"/>
    <w:basedOn w:val="70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79646" w:themeColor="accent6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f79646" w:themeColor="accent6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f79646" w:themeColor="accent6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Medium Grid 1"/>
    <w:basedOn w:val="70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04040" w:themeColor="tex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Medium Grid 1 Accent 1"/>
    <w:basedOn w:val="70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ba0cd" w:themeColor="accen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Medium Grid 1 Accent 2"/>
    <w:basedOn w:val="70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f7b79" w:themeColor="accent2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Medium Grid 1 Accent 3"/>
    <w:basedOn w:val="70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b3cc82" w:themeColor="accent3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Medium Grid 1 Accent 4"/>
    <w:basedOn w:val="70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f8ab9" w:themeColor="accent4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Medium Grid 1 Accent 5"/>
    <w:basedOn w:val="70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8c0d4" w:themeColor="accent5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Medium Grid 1 Accent 6"/>
    <w:basedOn w:val="70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9b074" w:themeColor="accent6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Medium Grid 2"/>
    <w:basedOn w:val="70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6e6e6" w:themeFill="tex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Medium Grid 2 Accent 1"/>
    <w:basedOn w:val="70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2f8" w:themeFill="accen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Medium Grid 2 Accent 2"/>
    <w:basedOn w:val="70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8eded" w:themeFill="accent2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Medium Grid 2 Accent 3"/>
    <w:basedOn w:val="70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5f8ee" w:themeFill="accent3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Medium Grid 2 Accent 4"/>
    <w:basedOn w:val="70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eff6" w:themeFill="accent4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Medium Grid 2 Accent 5"/>
    <w:basedOn w:val="70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6f9" w:themeFill="accent5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Medium Grid 2 Accent 6"/>
    <w:basedOn w:val="70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ef4ec" w:themeFill="accent6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Medium Grid 3"/>
    <w:basedOn w:val="70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Medium Grid 3 Accent 1"/>
    <w:basedOn w:val="70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Medium Grid 3 Accent 2"/>
    <w:basedOn w:val="70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Medium Grid 3 Accent 3"/>
    <w:basedOn w:val="70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Medium Grid 3 Accent 4"/>
    <w:basedOn w:val="70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Medium Grid 3 Accent 5"/>
    <w:basedOn w:val="70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Medium Grid 3 Accent 6"/>
    <w:basedOn w:val="70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Dark List"/>
    <w:basedOn w:val="70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000000" w:themeFill="tex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000000" w:themeFill="tex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Dark List Accent 1"/>
    <w:basedOn w:val="70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4f81bd" w:themeFill="accen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43f60" w:themeFill="accen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Dark List Accent 2"/>
    <w:basedOn w:val="70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c0504d" w:themeFill="accent2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622423" w:themeFill="accent2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Dark List Accent 3"/>
    <w:basedOn w:val="70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9bbb59" w:themeFill="accent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4e6128" w:themeFill="accent3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Dark List Accent 4"/>
    <w:basedOn w:val="70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8064a2" w:themeFill="accent4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3f3151" w:themeFill="accent4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Dark List Accent 5"/>
    <w:basedOn w:val="70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4bacc6" w:themeFill="accent5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05867" w:themeFill="accent5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Dark List Accent 6"/>
    <w:basedOn w:val="70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79646" w:themeFill="accent6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974706" w:themeFill="accent6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Colorful Shading"/>
    <w:basedOn w:val="70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Colorful Shading Accent 1"/>
    <w:basedOn w:val="70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Colorful Shading Accent 2"/>
    <w:basedOn w:val="70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Colorful Shading Accent 3"/>
    <w:basedOn w:val="70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single" w:color="ffffff" w:themeColor="background1" w:sz="6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Colorful Shading Accent 4"/>
    <w:basedOn w:val="70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Colorful Shading Accent 5"/>
    <w:basedOn w:val="70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Colorful Shading Accent 6"/>
    <w:basedOn w:val="70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Colorful List"/>
    <w:basedOn w:val="70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Colorful List Accent 1"/>
    <w:basedOn w:val="70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Colorful List Accent 2"/>
    <w:basedOn w:val="70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Colorful List Accent 3"/>
    <w:basedOn w:val="70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664e82" w:themeFill="accent4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664e82" w:themeColor="accent4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Colorful List Accent 4"/>
    <w:basedOn w:val="70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e9c40" w:themeFill="accent3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7e9c40" w:themeColor="accent3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Colorful List Accent 5"/>
    <w:basedOn w:val="70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2730a" w:themeFill="accent6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f2730a" w:themeColor="accent6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Colorful List Accent 6"/>
    <w:basedOn w:val="70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48da5" w:themeFill="accent5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348da5" w:themeColor="accent5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Colorful Grid"/>
    <w:basedOn w:val="70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cccccc" w:themeFill="tex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Colorful Grid Accent 1"/>
    <w:basedOn w:val="70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Colorful Grid Accent 2"/>
    <w:basedOn w:val="70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Colorful Grid Accent 3"/>
    <w:basedOn w:val="70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Colorful Grid Accent 4"/>
    <w:basedOn w:val="70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0">
    <w:name w:val="Colorful Grid Accent 5"/>
    <w:basedOn w:val="70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1">
    <w:name w:val="Colorful Grid Accent 6"/>
    <w:basedOn w:val="70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customXml" Target="../customXml/item1.xml" /><Relationship Id="rId10" Type="http://schemas.openxmlformats.org/officeDocument/2006/relationships/hyperlink" Target="https://protect.gost.ru/gost/details/5cee0533-a1f4-41fe-bcb3-bc79e7e74490" TargetMode="External"/><Relationship Id="rId11" Type="http://schemas.openxmlformats.org/officeDocument/2006/relationships/hyperlink" Target="https://protect.gost.ru/gost/details/b64061cf-6bb2-4c75-aee9-18bb5e26e554" TargetMode="External"/><Relationship Id="rId12" Type="http://schemas.openxmlformats.org/officeDocument/2006/relationships/hyperlink" Target="https://protect.gost.ru/gost/details/b25e0645-091a-425b-8558-3e0c3ce37315" TargetMode="External"/><Relationship Id="rId13" Type="http://schemas.openxmlformats.org/officeDocument/2006/relationships/hyperlink" Target="https://protect.gost.ru/gost/details/07fec7b0-024f-407f-b5a8-7ebfe7cfa0a9" TargetMode="External"/><Relationship Id="rId14" Type="http://schemas.openxmlformats.org/officeDocument/2006/relationships/hyperlink" Target="https://protect.gost.ru/gost/details/765f2a29-e368-4e1e-9eed-aeb1dc36a924" TargetMode="External"/><Relationship Id="rId15" Type="http://schemas.openxmlformats.org/officeDocument/2006/relationships/hyperlink" Target="https://protect.gost.ru/gost/details/5876f733-ee91-431a-8cb6-9e02ea2436ac" TargetMode="External"/><Relationship Id="rId16" Type="http://schemas.openxmlformats.org/officeDocument/2006/relationships/hyperlink" Target="https://protect.gost.ru/gost/details/60279c95-21dc-430c-bf2c-f626c588576e" TargetMode="External"/><Relationship Id="rId17" Type="http://schemas.openxmlformats.org/officeDocument/2006/relationships/hyperlink" Target="https://protect.gost.ru/gost/details/2899faee-25e2-4cd1-9f30-e7e01a4b9b8d" TargetMode="External"/><Relationship Id="rId18" Type="http://schemas.openxmlformats.org/officeDocument/2006/relationships/hyperlink" Target="https://protect.gost.ru/gost/details/29834ae6-3ac4-4f76-859f-7704ed07f1c8" TargetMode="External"/><Relationship Id="rId19" Type="http://schemas.openxmlformats.org/officeDocument/2006/relationships/hyperlink" Target="https://protect.gost.ru/gost/details/edcc1e5e-f382-4638-8fcb-a3157f38fe9b" TargetMode="External"/><Relationship Id="rId20" Type="http://schemas.openxmlformats.org/officeDocument/2006/relationships/hyperlink" Target="https://www.iso.org/standard/90219.html" TargetMode="External"/><Relationship Id="rId21" Type="http://schemas.openxmlformats.org/officeDocument/2006/relationships/hyperlink" Target="https://www.iso.org/standard/72089.html" TargetMode="External"/><Relationship Id="rId22" Type="http://schemas.openxmlformats.org/officeDocument/2006/relationships/hyperlink" Target="https://spec.openapis.org/oas/latest.html" TargetMode="External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EF278816-EC6F-A645-907D-7F25AECB1D4A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ONLYOFFICE/9.3.1.8</Application>
  <DocSecurity>0</DocSecurity>
  <ScaleCrop>0</ScaleCrop>
  <HeadingPairs>
    <vt:vector size="0" baseType="variant"/>
  </HeadingPairs>
  <TitlesOfParts>
    <vt:vector size="0" baseType="lpstr"/>
  </TitlesOfParts>
  <Manager/>
  <Company/>
  <LinksUpToDate>0</LinksUpToDate>
  <SharedDoc>0</SharedDoc>
  <HyperlinkBase/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revision>2</cp:revision>
  <dcterms:created xsi:type="dcterms:W3CDTF">2013-12-23T23:15:00Z</dcterms:created>
  <dcterms:modified xsi:type="dcterms:W3CDTF">2026-09-30T18:18:48Z</dcterms:modified>
  <cp:category/>
</cp:coreProperties>
</file>