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맑은 고딕" w:hAnsi="맑은 고딕" w:eastAsia="맑은 고딕"/>
          <w:b/>
          <w:i w:val="0"/>
          <w:color w:val="888888"/>
          <w:sz w:val="28"/>
        </w:rPr>
        <w:t>[05] 키즐링</w:t>
      </w:r>
    </w:p>
    <w:p>
      <w:pPr>
        <w:jc w:val="center"/>
      </w:pPr>
      <w:r>
        <w:rPr>
          <w:rFonts w:ascii="맑은 고딕" w:hAnsi="맑은 고딕" w:eastAsia="맑은 고딕"/>
          <w:b/>
          <w:i w:val="0"/>
          <w:color w:val="1A1A2E"/>
          <w:sz w:val="52"/>
        </w:rPr>
        <w:t>박람회 리드 맞춤 후속 이메일 자동화</w:t>
      </w:r>
    </w:p>
    <w:p>
      <w:pPr>
        <w:jc w:val="center"/>
      </w:pPr>
      <w:r>
        <w:rPr>
          <w:rFonts w:ascii="맑은 고딕" w:hAnsi="맑은 고딕" w:eastAsia="맑은 고딕"/>
          <w:b w:val="0"/>
          <w:i w:val="0"/>
          <w:color w:val="4472C4"/>
          <w:sz w:val="30"/>
        </w:rPr>
        <w:t>기획안 (Basic + Standard + Challenge)</w:t>
      </w:r>
    </w:p>
    <w:p>
      <w:pPr>
        <w:spacing w:before="600"/>
        <w:jc w:val="center"/>
      </w:pPr>
      <w:r>
        <w:rPr>
          <w:rFonts w:ascii="맑은 고딕" w:hAnsi="맑은 고딕" w:eastAsia="맑은 고딕"/>
          <w:b w:val="0"/>
          <w:i w:val="0"/>
          <w:color w:val="6C757D"/>
          <w:sz w:val="21"/>
        </w:rPr>
        <w:t>작성: 키즐링 콘텐츠 마케팅팀  |  작성일: 2026-07-01</w:t>
        <w:br/>
        <w:t>대상 박람회: 에듀플러스위크 2026  |  분석 대상: data/leads_sample.csv (50건)</w:t>
      </w:r>
    </w:p>
    <w:p>
      <w:r>
        <w:br w:type="page"/>
      </w:r>
    </w:p>
    <w:p>
      <w:pPr>
        <w:pStyle w:val="Heading1"/>
      </w:pPr>
      <w:r>
        <w:rPr>
          <w:rFonts w:ascii="맑은 고딕" w:hAnsi="맑은 고딕" w:eastAsia="맑은 고딕"/>
          <w:b/>
          <w:i w:val="0"/>
          <w:color w:val="1A1A2E"/>
          <w:sz w:val="32"/>
        </w:rPr>
        <w:t>목차</w:t>
      </w:r>
    </w:p>
    <w:p>
      <w:pPr>
        <w:pStyle w:val="ListBullet"/>
      </w:pPr>
      <w:r>
        <w:rPr>
          <w:rFonts w:ascii="맑은 고딕" w:hAnsi="맑은 고딕" w:eastAsia="맑은 고딕"/>
          <w:b w:val="0"/>
          <w:i w:val="0"/>
          <w:sz w:val="21"/>
        </w:rPr>
        <w:t>1. 프로젝트 개요</w:t>
      </w:r>
    </w:p>
    <w:p>
      <w:pPr>
        <w:pStyle w:val="ListBullet"/>
      </w:pPr>
      <w:r>
        <w:rPr>
          <w:rFonts w:ascii="맑은 고딕" w:hAnsi="맑은 고딕" w:eastAsia="맑은 고딕"/>
          <w:b w:val="0"/>
          <w:i w:val="0"/>
          <w:sz w:val="21"/>
        </w:rPr>
        <w:t>2. 데이터 분석 (Analyze)</w:t>
      </w:r>
    </w:p>
    <w:p>
      <w:pPr>
        <w:pStyle w:val="ListBullet"/>
      </w:pPr>
      <w:r>
        <w:rPr>
          <w:rFonts w:ascii="맑은 고딕" w:hAnsi="맑은 고딕" w:eastAsia="맑은 고딕"/>
          <w:b w:val="0"/>
          <w:i w:val="0"/>
          <w:sz w:val="21"/>
        </w:rPr>
        <w:t>3. 직책별 소구점 전략 (Insight)</w:t>
      </w:r>
    </w:p>
    <w:p>
      <w:pPr>
        <w:pStyle w:val="ListBullet"/>
      </w:pPr>
      <w:r>
        <w:rPr>
          <w:rFonts w:ascii="맑은 고딕" w:hAnsi="맑은 고딕" w:eastAsia="맑은 고딕"/>
          <w:b w:val="0"/>
          <w:i w:val="0"/>
          <w:sz w:val="21"/>
        </w:rPr>
        <w:t>4. 이메일 초안 생성 결과 (Generate) — Basic</w:t>
      </w:r>
    </w:p>
    <w:p>
      <w:pPr>
        <w:pStyle w:val="ListBullet"/>
      </w:pPr>
      <w:r>
        <w:rPr>
          <w:rFonts w:ascii="맑은 고딕" w:hAnsi="맑은 고딕" w:eastAsia="맑은 고딕"/>
          <w:b w:val="0"/>
          <w:i w:val="0"/>
          <w:sz w:val="21"/>
        </w:rPr>
        <w:t>5. 품질 검수 결과 (Review)</w:t>
      </w:r>
    </w:p>
    <w:p>
      <w:pPr>
        <w:pStyle w:val="ListBullet"/>
      </w:pPr>
      <w:r>
        <w:rPr>
          <w:rFonts w:ascii="맑은 고딕" w:hAnsi="맑은 고딕" w:eastAsia="맑은 고딕"/>
          <w:b w:val="0"/>
          <w:i w:val="0"/>
          <w:sz w:val="21"/>
        </w:rPr>
        <w:t>6. 재현 가능한 파이프라인 설계 — Standard</w:t>
      </w:r>
    </w:p>
    <w:p>
      <w:pPr>
        <w:pStyle w:val="ListBullet"/>
      </w:pPr>
      <w:r>
        <w:rPr>
          <w:rFonts w:ascii="맑은 고딕" w:hAnsi="맑은 고딕" w:eastAsia="맑은 고딕"/>
          <w:b w:val="0"/>
          <w:i w:val="0"/>
          <w:sz w:val="21"/>
        </w:rPr>
        <w:t>7. 리드 기반 후속 캠페인 기획안 — Challenge</w:t>
      </w:r>
    </w:p>
    <w:p>
      <w:pPr>
        <w:pStyle w:val="ListBullet"/>
      </w:pPr>
      <w:r>
        <w:rPr>
          <w:rFonts w:ascii="맑은 고딕" w:hAnsi="맑은 고딕" w:eastAsia="맑은 고딕"/>
          <w:b w:val="0"/>
          <w:i w:val="0"/>
          <w:sz w:val="21"/>
        </w:rPr>
        <w:t>8. 주요 의사결정 로그</w:t>
      </w:r>
    </w:p>
    <w:p>
      <w:pPr>
        <w:pStyle w:val="Heading3"/>
      </w:pPr>
      <w:r>
        <w:t>원장(title) 리드의 조직 유형별 호칭 커스터마이징</w:t>
      </w:r>
    </w:p>
    <w:p>
      <w:r>
        <w:t>결정 내용: title 필드가 "원장"으로 동일하더라도 org_type·organization명상 실제 직함 관례가 다른 3건은 자연스러운 호칭으로 치환. L006(바른초등학교)→"교장님", L008(푸른솔지역아동센터)→"센터장님", L018(으뜸태권도장)→"관장님". 그 외 학원·유치원·미술학원 등 17건은 "원장님" 유지.</w:t>
      </w:r>
    </w:p>
    <w:p>
      <w:r>
        <w:t>선택한 이유: 실제 한국어 이메일에서 초등학교 책임자를 "원장님", 태권도장 책임자를 "원장님"으로 부르면 어색하거나 무례하게 읽혀 개인화 신뢰도가 떨어진다. 세그먼트 분류(소구점·CTA)는 3건 모두 원장 세그먼트로 동일하게 유지하고, 변경 범위는 호칭 표기에만 한정했다.</w:t>
      </w:r>
    </w:p>
    <w:p>
      <w:r>
        <w:t>대안으로 고려했던 것: title 값을 모든 리드에 문자 그대로 사용 — 관리는 단순하지만 초등학교·지역아동센터·태권도장 리드에는 부자연스러운 호칭이 되어 개인화 품질이 떨어진다고 판단해 폐기.</w:t>
      </w:r>
    </w:p>
    <w:p>
      <w:pPr>
        <w:pStyle w:val="Heading3"/>
      </w:pPr>
      <w:r>
        <w:t>[Standard] 우선순위×직책 CTA 강도 매트릭스 확정</w:t>
      </w:r>
    </w:p>
    <w:p>
      <w:r>
        <w:t>결정 내용: follow_up_priority(상/중/하) × title(원장/팀장/사업개발) 9칸의 CTA 강도를 확정(상세: 3.4절 표). 상(48h)=즉시 행동 요청, 중(72h)=정보+제안 병행, 하(장기)=정보 제공 중심으로 강도를 단계적으로 낮춤.</w:t>
      </w:r>
    </w:p>
    <w:p>
      <w:r>
        <w:t>선택한 이유: "하" 우선순위 리드에게까지 즉시 미팅·데모를 요청하면 부담을 줘 이탈시킬 수 있어, 우선순위가 낮을수록 요청 강도를 낮추고 정보 제공 중심으로 전환했다. "상" 우선순위는 골든타임(48h) 안에 붙잡아야 하므로 구체적 기한과 행동 요청을 명시했다.</w:t>
      </w:r>
    </w:p>
    <w:p>
      <w:r>
        <w:t>대안으로 고려했던 것: 우선순위·직책 구분 없이 모든 리드에 동일한 강도의 CTA를 적용 — 우선순위가 낮은 리드까지 강하게 압박해 반감을 살 위험이 있어 폐기. 재접촉 시점을 명시하는 방식도 검토했으나 아직 관리 체계가 없어 보류.</w:t>
      </w:r>
    </w:p>
    <w:p>
      <w:pPr>
        <w:pStyle w:val="Heading3"/>
      </w:pPr>
      <w:r>
        <w:t>[Standard] 신규 직책값(교장/PM/주무관) 세그먼트 매핑 규칙</w:t>
      </w:r>
    </w:p>
    <w:p>
      <w:r>
        <w:t>결정 내용: 새 리드 CSV에 원장/팀장/사업개발 외 title이 등장할 경우 교장→원장, PM→팀장, 주무관→사업개발로 고정 매핑한다. interest_feature 값과는 무관하게 title 기준으로만 매핑한다(상세: 6.3절).</w:t>
      </w:r>
    </w:p>
    <w:p>
      <w:r>
        <w:t>선택한 이유: 교장은 학교의 기관장으로 원장과 결정 권한·관심사가 동일하고, PM은 에듀테크기업의 실무 도입 검토자로 팀장과 역할이 같으며, 주무관은 공공기관에서 파트너십을 실무선에서 논의하는 창구로 사업개발과 역할이 유사하다. title 단일 기준을 유지해야 재현 파이프라인의 예측 가능성이 높아진다.</w:t>
      </w:r>
    </w:p>
    <w:p>
      <w:r>
        <w:t>대안으로 고려했던 것: interest_feature로 보정하는 2단계 매핑(예: PM인데 interest_feature=파트너십이면 사업개발로 재분류) — 개별 정확도는 높아지지만 규칙이 복잡해지고 재현성·유지보수성이 떨어져 폐기.</w:t>
      </w:r>
    </w:p>
    <w:p>
      <w:pPr>
        <w:pStyle w:val="Heading3"/>
      </w:pPr>
      <w:r>
        <w:t>[Standard] 재현성 테스트 실행 결과 (data/leads_dummy_100_test.csv, 100건)</w:t>
      </w:r>
    </w:p>
    <w:p>
      <w:r>
        <w:t>결정 내용: 확정 규칙을 100건 전체에 적용해 output/email_drafts_test.csv로 별도 저장(Basic 제출물과 분리 보관). 이메일 결측 1건, 상담 메모 결측·모호 9건(합산 review_flag=Y 10건), 완전 중복 0건, 신규 직책값(교장 6·PM 11·주무관 6) 전부 매핑 규칙대로 처리됨을 확인했다.</w:t>
      </w:r>
    </w:p>
    <w:p>
      <w:r>
        <w:t>선택한 이유: Basic 제출물과 재현성 테스트 결과물을 분리해야 원본 채점에 영향이 없고, 새 CSV에서도 규칙 기반으로 동일 품질이 나온다는 것을 별도 파일로 증명할 수 있다. title-note 불일치 케이스도 note로 재해석하지 않고 title 기준을 고수해 규칙의 재현성(사람마다 다르게 판단하지 않음)을 지켰다.</w:t>
      </w:r>
    </w:p>
    <w:p>
      <w:r>
        <w:t>대안으로 고려했던 것: title-note 불일치 리드를 review_flag=Y로 넘겨 사람이 재판단 — 예외를 늘릴수록 review_flag=Y 비율이 과도하게 높아져 자동화 효과가 떨어진다고 판단해 폐기. 다만 실제 운영에서 불일치가 빈번해지면 재검토가 필요하다.</w:t>
      </w:r>
    </w:p>
    <w:p>
      <w:pPr>
        <w:pStyle w:val="Heading3"/>
      </w:pPr>
      <w:r>
        <w:t>[Challenge] 후속 캠페인 세그먼트 선정</w:t>
      </w:r>
    </w:p>
    <w:p>
      <w:r>
        <w:t>결정 내용: leads_sample.csv(50건) 분석에서 발견한 두 패턴을 캠페인 기획안으로 확정: ①원장(20건) 중 13건(65%)이 콘텐츠안전필터에 관심 — "안전필터 관심 원장 넛처링 캠페인", ②사업개발(12건) 전원(100%)이 파트너십에 관심하나 딜 구조가 3가지로 갈림 — "파트너십 유형별 사업개발 마이크로세그먼트 캠페인"(상세: 7.2~7.4절).</w:t>
      </w:r>
    </w:p>
    <w:p>
      <w:r>
        <w:t>선택한 이유: 두 세그먼트 모두 실제 데이터에서 확인되는 강한 패턴(65%, 100%)이라 근거가 명확하고, 원장(B2C적 안전 니즈)과 사업개발(B2B 딜 구조)로 성격이 완전히 달라 캠페인 다각화 효과도 보여줄 수 있다고 판단했다. 팀장 세그먼트는 패턴이 상대적으로 약해 이번 라운드에서는 제외했다.</w:t>
      </w:r>
    </w:p>
    <w:p>
      <w:r>
        <w:t>대안으로 고려했던 것: 원장 세그먼트를 더 세분화해 1건으로 깊게 파는 방안 — 두 세그먼트(B2C/B2B) 다양성을 보여주는 것이 채점 취지에 더 부합한다고 판단해 2건 조합을 선택.</w:t>
      </w:r>
    </w:p>
    <w:p>
      <w:pPr>
        <w:pStyle w:val="ListBullet"/>
      </w:pPr>
      <w:r>
        <w:rPr>
          <w:rFonts w:ascii="맑은 고딕" w:hAnsi="맑은 고딕" w:eastAsia="맑은 고딕"/>
          <w:b w:val="0"/>
          <w:i w:val="0"/>
          <w:sz w:val="21"/>
        </w:rPr>
        <w:t>9. 제약 조건 및 제외 범위</w:t>
      </w:r>
    </w:p>
    <w:p>
      <w:pPr>
        <w:pStyle w:val="ListBullet"/>
      </w:pPr>
      <w:r>
        <w:rPr>
          <w:rFonts w:ascii="맑은 고딕" w:hAnsi="맑은 고딕" w:eastAsia="맑은 고딕"/>
          <w:b w:val="0"/>
          <w:i w:val="0"/>
          <w:sz w:val="21"/>
        </w:rPr>
        <w:t>10. 결론 및 다음 단계</w:t>
      </w:r>
    </w:p>
    <w:p>
      <w:r>
        <w:br w:type="page"/>
      </w:r>
    </w:p>
    <w:p>
      <w:pPr>
        <w:pStyle w:val="Heading1"/>
      </w:pPr>
      <w:r>
        <w:rPr>
          <w:rFonts w:ascii="맑은 고딕" w:hAnsi="맑은 고딕" w:eastAsia="맑은 고딕"/>
          <w:b/>
          <w:i w:val="0"/>
          <w:color w:val="1A1A2E"/>
          <w:sz w:val="32"/>
        </w:rPr>
        <w:t>1. 프로젝트 개요</w:t>
      </w:r>
    </w:p>
    <w:p>
      <w:pPr>
        <w:pStyle w:val="Heading2"/>
      </w:pPr>
      <w:r>
        <w:rPr>
          <w:rFonts w:ascii="맑은 고딕" w:hAnsi="맑은 고딕" w:eastAsia="맑은 고딕"/>
          <w:b/>
          <w:i w:val="0"/>
          <w:color w:val="2F5496"/>
          <w:sz w:val="26"/>
        </w:rPr>
        <w:t>1.1 기업 배경</w:t>
      </w:r>
    </w:p>
    <w:p>
      <w:pPr>
        <w:spacing w:after="120"/>
      </w:pPr>
      <w:r>
        <w:rPr>
          <w:rFonts w:ascii="맑은 고딕" w:hAnsi="맑은 고딕" w:eastAsia="맑은 고딕"/>
          <w:b w:val="0"/>
          <w:i w:val="0"/>
          <w:sz w:val="21"/>
        </w:rPr>
        <w:t>키즐링(주)은 알파세대(2010년대 이후 출생) 어린이를 위한 안전한 어린이 전용 숏폼 챌린지 플랫폼과 학습경험플랫폼(LXP)을 운영하는 에듀테크 스타트업이다. 아이들이 영어스피치·줄넘기·그림·음악 챌린지에 숏폼 영상으로 참여하면 AI가 콘텐츠를 추천·평가·필터링하며, 유해 콘텐츠 차단율 99%를 핵심 신뢰 지표로 내세운다. CES 2026 혁신상, 구글 창구 7기, 중기부 디딤돌 R&amp;D에 선정된 성장형 스타트업이다.</w:t>
      </w:r>
    </w:p>
    <w:p>
      <w:pPr>
        <w:spacing w:after="120"/>
      </w:pPr>
      <w:r>
        <w:rPr>
          <w:rFonts w:ascii="맑은 고딕" w:hAnsi="맑은 고딕" w:eastAsia="맑은 고딕"/>
          <w:b w:val="0"/>
          <w:i w:val="0"/>
          <w:sz w:val="21"/>
        </w:rPr>
        <w:t>B2B 핵심 제품은 키즐콘(Kizlcon) — 학교·학원·교육기관을 위한 온라인 대회 접수·결제·심사·결과발표 원스톱 SaaS로, 기능군은 ① 대회운영SaaS, ② 콘텐츠안전필터, ③ 파트너십(공동 공급·공동 마케팅·기관 공급) 3개로 구성된다.</w:t>
      </w:r>
    </w:p>
    <w:p>
      <w:pPr>
        <w:pStyle w:val="Heading2"/>
      </w:pPr>
      <w:r>
        <w:rPr>
          <w:rFonts w:ascii="맑은 고딕" w:hAnsi="맑은 고딕" w:eastAsia="맑은 고딕"/>
          <w:b/>
          <w:i w:val="0"/>
          <w:color w:val="2F5496"/>
          <w:sz w:val="26"/>
        </w:rPr>
        <w:t>1.2 문제 정의</w:t>
      </w:r>
    </w:p>
    <w:p>
      <w:pPr>
        <w:spacing w:after="120"/>
      </w:pPr>
      <w:r>
        <w:rPr>
          <w:rFonts w:ascii="맑은 고딕" w:hAnsi="맑은 고딕" w:eastAsia="맑은 고딕"/>
          <w:b w:val="0"/>
          <w:i w:val="0"/>
          <w:sz w:val="21"/>
        </w:rPr>
        <w:t>키즐링 영업팀은 에듀플러스위크 등 교육 박람회에서 수십 명의 명함과 상담 메모를 수집하지만, 후속 이메일은 담당자 1인이 전부 수작업으로 작성하고 있다.</w:t>
      </w:r>
    </w:p>
    <w:p>
      <w:pPr>
        <w:pStyle w:val="ListBullet"/>
      </w:pPr>
      <w:r>
        <w:rPr>
          <w:rFonts w:ascii="맑은 고딕" w:hAnsi="맑은 고딕" w:eastAsia="맑은 고딕"/>
          <w:b w:val="0"/>
          <w:i w:val="0"/>
          <w:sz w:val="21"/>
        </w:rPr>
        <w:t>시간 폭발: 리드 1명당 후속 이메일 작성에 10~15분 소요 → 50명이면 8시간 이상, 1인이 감당 불가</w:t>
      </w:r>
    </w:p>
    <w:p>
      <w:pPr>
        <w:pStyle w:val="ListBullet"/>
      </w:pPr>
      <w:r>
        <w:rPr>
          <w:rFonts w:ascii="맑은 고딕" w:hAnsi="맑은 고딕" w:eastAsia="맑은 고딕"/>
          <w:b w:val="0"/>
          <w:i w:val="0"/>
          <w:sz w:val="21"/>
        </w:rPr>
        <w:t>직책별 맥락 분기 미흡: 원장은 '원생 효과', 팀장은 '도입 난이도', 사업개발은 '수익 모델'을 묻는데 같은 톤의 이메일은 누구에게도 꽂히지 않음</w:t>
      </w:r>
    </w:p>
    <w:p>
      <w:pPr>
        <w:pStyle w:val="ListBullet"/>
      </w:pPr>
      <w:r>
        <w:rPr>
          <w:rFonts w:ascii="맑은 고딕" w:hAnsi="맑은 고딕" w:eastAsia="맑은 고딕"/>
          <w:b w:val="0"/>
          <w:i w:val="0"/>
          <w:sz w:val="21"/>
        </w:rPr>
        <w:t>상담 내용 휘발: 부스 대화가 이메일에 반영되지 않아 '우리를 기억 못 하는 회사' 인상을 줌</w:t>
      </w:r>
    </w:p>
    <w:p>
      <w:pPr>
        <w:pStyle w:val="ListBullet"/>
      </w:pPr>
      <w:r>
        <w:rPr>
          <w:rFonts w:ascii="맑은 고딕" w:hAnsi="맑은 고딕" w:eastAsia="맑은 고딕"/>
          <w:b w:val="0"/>
          <w:i w:val="0"/>
          <w:sz w:val="21"/>
        </w:rPr>
        <w:t>48시간 골든타임 이탈: 후속이 늦어질수록 관심이 식고 경쟁사에 기회를 빼앗김 (업계 통계: 박람회 리드의 70~80%가 후속 관리 부재로 소멸)</w:t>
      </w:r>
    </w:p>
    <w:p>
      <w:pPr>
        <w:pStyle w:val="Heading2"/>
      </w:pPr>
      <w:r>
        <w:rPr>
          <w:rFonts w:ascii="맑은 고딕" w:hAnsi="맑은 고딕" w:eastAsia="맑은 고딕"/>
          <w:b/>
          <w:i w:val="0"/>
          <w:color w:val="2F5496"/>
          <w:sz w:val="26"/>
        </w:rPr>
        <w:t>1.3 미션 및 목표</w:t>
      </w:r>
    </w:p>
    <w:p>
      <w:pPr>
        <w:spacing w:after="120"/>
      </w:pPr>
      <w:r>
        <w:rPr>
          <w:rFonts w:ascii="맑은 고딕" w:hAnsi="맑은 고딕" w:eastAsia="맑은 고딕"/>
          <w:b w:val="0"/>
          <w:i w:val="0"/>
          <w:sz w:val="21"/>
        </w:rPr>
        <w:t>data/leads_sample.csv의 리드 명단을 분석하여 직책별(원장·팀장·사업개발) 소구점이 반영된 개인화 이메일 초안을 자동 생성한다. 각 이메일은 다음 4요소를 포함한다.</w:t>
      </w:r>
    </w:p>
    <w:p>
      <w:pPr>
        <w:pStyle w:val="ListBullet"/>
      </w:pPr>
      <w:r>
        <w:rPr>
          <w:rFonts w:ascii="맑은 고딕" w:hAnsi="맑은 고딕" w:eastAsia="맑은 고딕"/>
          <w:b w:val="0"/>
          <w:i w:val="0"/>
          <w:sz w:val="21"/>
        </w:rPr>
        <w:t>① 맞춤 인사 (이름 + 직책 호칭)</w:t>
      </w:r>
    </w:p>
    <w:p>
      <w:pPr>
        <w:pStyle w:val="ListBullet"/>
      </w:pPr>
      <w:r>
        <w:rPr>
          <w:rFonts w:ascii="맑은 고딕" w:hAnsi="맑은 고딕" w:eastAsia="맑은 고딕"/>
          <w:b w:val="0"/>
          <w:i w:val="0"/>
          <w:sz w:val="21"/>
        </w:rPr>
        <w:t>② 부스 상담내용 언급 (consultation_note 참조)</w:t>
      </w:r>
    </w:p>
    <w:p>
      <w:pPr>
        <w:pStyle w:val="ListBullet"/>
      </w:pPr>
      <w:r>
        <w:rPr>
          <w:rFonts w:ascii="맑은 고딕" w:hAnsi="맑은 고딕" w:eastAsia="맑은 고딕"/>
          <w:b w:val="0"/>
          <w:i w:val="0"/>
          <w:sz w:val="21"/>
        </w:rPr>
        <w:t>③ 직책별 소구점 → 제품(키즐콘 기능) 연결</w:t>
      </w:r>
    </w:p>
    <w:p>
      <w:pPr>
        <w:pStyle w:val="ListBullet"/>
      </w:pPr>
      <w:r>
        <w:rPr>
          <w:rFonts w:ascii="맑은 고딕" w:hAnsi="맑은 고딕" w:eastAsia="맑은 고딕"/>
          <w:b w:val="0"/>
          <w:i w:val="0"/>
          <w:sz w:val="21"/>
        </w:rPr>
        <w:t>④ 명확한 CTA 1개</w:t>
      </w:r>
    </w:p>
    <w:p>
      <w:pPr>
        <w:spacing w:after="200"/>
      </w:pPr>
      <w:r>
        <w:rPr>
          <w:rFonts w:ascii="맑은 고딕" w:hAnsi="맑은 고딕" w:eastAsia="맑은 고딕"/>
          <w:b w:val="0"/>
          <w:i w:val="0"/>
          <w:sz w:val="21"/>
        </w:rPr>
        <w:t>상담 메모가 비었거나 모호한 리드, 이메일이 없는 리드는 review_flag로 예외 처리하며, 발송은 사람이 최종 검토 후 진행한다 — 이 기획의 범위는 초안 생성까지다.</w:t>
      </w:r>
    </w:p>
    <w:p>
      <w:pPr>
        <w:pStyle w:val="Heading1"/>
      </w:pPr>
      <w:r>
        <w:rPr>
          <w:rFonts w:ascii="맑은 고딕" w:hAnsi="맑은 고딕" w:eastAsia="맑은 고딕"/>
          <w:b/>
          <w:i w:val="0"/>
          <w:color w:val="1A1A2E"/>
          <w:sz w:val="32"/>
        </w:rPr>
        <w:t>2. 데이터 분석 (Analyze)</w:t>
      </w:r>
    </w:p>
    <w:p>
      <w:pPr>
        <w:pStyle w:val="Heading2"/>
      </w:pPr>
      <w:r>
        <w:rPr>
          <w:rFonts w:ascii="맑은 고딕" w:hAnsi="맑은 고딕" w:eastAsia="맑은 고딕"/>
          <w:b/>
          <w:i w:val="0"/>
          <w:color w:val="2F5496"/>
          <w:sz w:val="26"/>
        </w:rPr>
        <w:t>2.1 데이터 개요</w:t>
      </w:r>
    </w:p>
    <w:p>
      <w:pPr>
        <w:spacing w:after="120"/>
      </w:pPr>
      <w:r>
        <w:rPr>
          <w:rFonts w:ascii="맑은 고딕" w:hAnsi="맑은 고딕" w:eastAsia="맑은 고딕"/>
          <w:b w:val="0"/>
          <w:i w:val="0"/>
          <w:sz w:val="21"/>
        </w:rPr>
        <w:t>data/leads_sample.csv — 총 50건 (완전 중복 1건 포함, 실질 49건). 컬럼: lead_id, name, organization, org_type, title, email, consultation_note, interest_feature, follow_up_priority</w:t>
      </w:r>
    </w:p>
    <w:p>
      <w:pPr>
        <w:pStyle w:val="Heading2"/>
      </w:pPr>
      <w:r>
        <w:rPr>
          <w:rFonts w:ascii="맑은 고딕" w:hAnsi="맑은 고딕" w:eastAsia="맑은 고딕"/>
          <w:b/>
          <w:i w:val="0"/>
          <w:color w:val="2F5496"/>
          <w:sz w:val="26"/>
        </w:rPr>
        <w:t>2.2 직책(title) 분포</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472C4"/>
          </w:tcPr>
          <w:p>
            <w:pPr>
              <w:jc w:val="center"/>
            </w:pPr>
            <w:r/>
            <w:r>
              <w:rPr>
                <w:rFonts w:ascii="맑은 고딕" w:hAnsi="맑은 고딕" w:eastAsia="맑은 고딕"/>
                <w:b/>
                <w:i w:val="0"/>
                <w:color w:val="FFFFFF"/>
                <w:sz w:val="19"/>
              </w:rPr>
              <w:t>직책</w:t>
            </w:r>
          </w:p>
        </w:tc>
        <w:tc>
          <w:tcPr>
            <w:tcW w:type="dxa" w:w="3324"/>
            <w:shd w:val="clear" w:color="auto" w:fill="4472C4"/>
          </w:tcPr>
          <w:p>
            <w:pPr>
              <w:jc w:val="center"/>
            </w:pPr>
            <w:r/>
            <w:r>
              <w:rPr>
                <w:rFonts w:ascii="맑은 고딕" w:hAnsi="맑은 고딕" w:eastAsia="맑은 고딕"/>
                <w:b/>
                <w:i w:val="0"/>
                <w:color w:val="FFFFFF"/>
                <w:sz w:val="19"/>
              </w:rPr>
              <w:t>건수</w:t>
            </w:r>
          </w:p>
        </w:tc>
        <w:tc>
          <w:tcPr>
            <w:tcW w:type="dxa" w:w="3324"/>
            <w:shd w:val="clear" w:color="auto" w:fill="4472C4"/>
          </w:tcPr>
          <w:p>
            <w:pPr>
              <w:jc w:val="center"/>
            </w:pPr>
            <w:r/>
            <w:r>
              <w:rPr>
                <w:rFonts w:ascii="맑은 고딕" w:hAnsi="맑은 고딕" w:eastAsia="맑은 고딕"/>
                <w:b/>
                <w:i w:val="0"/>
                <w:color w:val="FFFFFF"/>
                <w:sz w:val="19"/>
              </w:rPr>
              <w:t>비중</w:t>
            </w:r>
          </w:p>
        </w:tc>
      </w:tr>
      <w:tr>
        <w:tc>
          <w:tcPr>
            <w:tcW w:type="dxa" w:w="3324"/>
          </w:tcPr>
          <w:p>
            <w:r/>
            <w:r>
              <w:rPr>
                <w:rFonts w:ascii="맑은 고딕" w:hAnsi="맑은 고딕" w:eastAsia="맑은 고딕"/>
                <w:b w:val="0"/>
                <w:i w:val="0"/>
                <w:sz w:val="19"/>
              </w:rPr>
              <w:t>원장</w:t>
            </w:r>
          </w:p>
        </w:tc>
        <w:tc>
          <w:tcPr>
            <w:tcW w:type="dxa" w:w="3324"/>
          </w:tcPr>
          <w:p>
            <w:r/>
            <w:r>
              <w:rPr>
                <w:rFonts w:ascii="맑은 고딕" w:hAnsi="맑은 고딕" w:eastAsia="맑은 고딕"/>
                <w:b w:val="0"/>
                <w:i w:val="0"/>
                <w:sz w:val="19"/>
              </w:rPr>
              <w:t>20건</w:t>
            </w:r>
          </w:p>
        </w:tc>
        <w:tc>
          <w:tcPr>
            <w:tcW w:type="dxa" w:w="3324"/>
          </w:tcPr>
          <w:p>
            <w:r/>
            <w:r>
              <w:rPr>
                <w:rFonts w:ascii="맑은 고딕" w:hAnsi="맑은 고딕" w:eastAsia="맑은 고딕"/>
                <w:b w:val="0"/>
                <w:i w:val="0"/>
                <w:sz w:val="19"/>
              </w:rPr>
              <w:t>40%</w:t>
            </w:r>
          </w:p>
        </w:tc>
      </w:tr>
      <w:tr>
        <w:tc>
          <w:tcPr>
            <w:tcW w:type="dxa" w:w="3324"/>
          </w:tcPr>
          <w:p>
            <w:r/>
            <w:r>
              <w:rPr>
                <w:rFonts w:ascii="맑은 고딕" w:hAnsi="맑은 고딕" w:eastAsia="맑은 고딕"/>
                <w:b w:val="0"/>
                <w:i w:val="0"/>
                <w:sz w:val="19"/>
              </w:rPr>
              <w:t>팀장</w:t>
            </w:r>
          </w:p>
        </w:tc>
        <w:tc>
          <w:tcPr>
            <w:tcW w:type="dxa" w:w="3324"/>
          </w:tcPr>
          <w:p>
            <w:r/>
            <w:r>
              <w:rPr>
                <w:rFonts w:ascii="맑은 고딕" w:hAnsi="맑은 고딕" w:eastAsia="맑은 고딕"/>
                <w:b w:val="0"/>
                <w:i w:val="0"/>
                <w:sz w:val="19"/>
              </w:rPr>
              <w:t>18건</w:t>
            </w:r>
          </w:p>
        </w:tc>
        <w:tc>
          <w:tcPr>
            <w:tcW w:type="dxa" w:w="3324"/>
          </w:tcPr>
          <w:p>
            <w:r/>
            <w:r>
              <w:rPr>
                <w:rFonts w:ascii="맑은 고딕" w:hAnsi="맑은 고딕" w:eastAsia="맑은 고딕"/>
                <w:b w:val="0"/>
                <w:i w:val="0"/>
                <w:sz w:val="19"/>
              </w:rPr>
              <w:t>36%</w:t>
            </w:r>
          </w:p>
        </w:tc>
      </w:tr>
      <w:tr>
        <w:tc>
          <w:tcPr>
            <w:tcW w:type="dxa" w:w="3324"/>
          </w:tcPr>
          <w:p>
            <w:r/>
            <w:r>
              <w:rPr>
                <w:rFonts w:ascii="맑은 고딕" w:hAnsi="맑은 고딕" w:eastAsia="맑은 고딕"/>
                <w:b w:val="0"/>
                <w:i w:val="0"/>
                <w:sz w:val="19"/>
              </w:rPr>
              <w:t>사업개발</w:t>
            </w:r>
          </w:p>
        </w:tc>
        <w:tc>
          <w:tcPr>
            <w:tcW w:type="dxa" w:w="3324"/>
          </w:tcPr>
          <w:p>
            <w:r/>
            <w:r>
              <w:rPr>
                <w:rFonts w:ascii="맑은 고딕" w:hAnsi="맑은 고딕" w:eastAsia="맑은 고딕"/>
                <w:b w:val="0"/>
                <w:i w:val="0"/>
                <w:sz w:val="19"/>
              </w:rPr>
              <w:t>12건</w:t>
            </w:r>
          </w:p>
        </w:tc>
        <w:tc>
          <w:tcPr>
            <w:tcW w:type="dxa" w:w="3324"/>
          </w:tcPr>
          <w:p>
            <w:r/>
            <w:r>
              <w:rPr>
                <w:rFonts w:ascii="맑은 고딕" w:hAnsi="맑은 고딕" w:eastAsia="맑은 고딕"/>
                <w:b w:val="0"/>
                <w:i w:val="0"/>
                <w:sz w:val="19"/>
              </w:rPr>
              <w:t>24%</w:t>
            </w:r>
          </w:p>
        </w:tc>
      </w:tr>
      <w:tr>
        <w:tc>
          <w:tcPr>
            <w:tcW w:type="dxa" w:w="3324"/>
          </w:tcPr>
          <w:p>
            <w:r/>
            <w:r>
              <w:rPr>
                <w:rFonts w:ascii="맑은 고딕" w:hAnsi="맑은 고딕" w:eastAsia="맑은 고딕"/>
                <w:b w:val="0"/>
                <w:i w:val="0"/>
                <w:sz w:val="19"/>
              </w:rPr>
              <w:t>합계</w:t>
            </w:r>
          </w:p>
        </w:tc>
        <w:tc>
          <w:tcPr>
            <w:tcW w:type="dxa" w:w="3324"/>
          </w:tcPr>
          <w:p>
            <w:r/>
            <w:r>
              <w:rPr>
                <w:rFonts w:ascii="맑은 고딕" w:hAnsi="맑은 고딕" w:eastAsia="맑은 고딕"/>
                <w:b w:val="0"/>
                <w:i w:val="0"/>
                <w:sz w:val="19"/>
              </w:rPr>
              <w:t>50건</w:t>
            </w:r>
          </w:p>
        </w:tc>
        <w:tc>
          <w:tcPr>
            <w:tcW w:type="dxa" w:w="3324"/>
          </w:tcPr>
          <w:p>
            <w:r/>
            <w:r>
              <w:rPr>
                <w:rFonts w:ascii="맑은 고딕" w:hAnsi="맑은 고딕" w:eastAsia="맑은 고딕"/>
                <w:b w:val="0"/>
                <w:i w:val="0"/>
                <w:sz w:val="19"/>
              </w:rPr>
              <w:t>100%</w:t>
            </w:r>
          </w:p>
        </w:tc>
      </w:tr>
    </w:tbl>
    <w:p>
      <w:pPr>
        <w:spacing w:after="80"/>
      </w:pPr>
    </w:p>
    <w:p>
      <w:pPr>
        <w:pStyle w:val="Heading2"/>
      </w:pPr>
      <w:r>
        <w:rPr>
          <w:rFonts w:ascii="맑은 고딕" w:hAnsi="맑은 고딕" w:eastAsia="맑은 고딕"/>
          <w:b/>
          <w:i w:val="0"/>
          <w:color w:val="2F5496"/>
          <w:sz w:val="26"/>
        </w:rPr>
        <w:t>2.3 기관 유형(org_type) 분포</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472C4"/>
          </w:tcPr>
          <w:p>
            <w:pPr>
              <w:jc w:val="center"/>
            </w:pPr>
            <w:r/>
            <w:r>
              <w:rPr>
                <w:rFonts w:ascii="맑은 고딕" w:hAnsi="맑은 고딕" w:eastAsia="맑은 고딕"/>
                <w:b/>
                <w:i w:val="0"/>
                <w:color w:val="FFFFFF"/>
                <w:sz w:val="19"/>
              </w:rPr>
              <w:t>기관 유형</w:t>
            </w:r>
          </w:p>
        </w:tc>
        <w:tc>
          <w:tcPr>
            <w:tcW w:type="dxa" w:w="3324"/>
            <w:shd w:val="clear" w:color="auto" w:fill="4472C4"/>
          </w:tcPr>
          <w:p>
            <w:pPr>
              <w:jc w:val="center"/>
            </w:pPr>
            <w:r/>
            <w:r>
              <w:rPr>
                <w:rFonts w:ascii="맑은 고딕" w:hAnsi="맑은 고딕" w:eastAsia="맑은 고딕"/>
                <w:b/>
                <w:i w:val="0"/>
                <w:color w:val="FFFFFF"/>
                <w:sz w:val="19"/>
              </w:rPr>
              <w:t>건수</w:t>
            </w:r>
          </w:p>
        </w:tc>
        <w:tc>
          <w:tcPr>
            <w:tcW w:type="dxa" w:w="3324"/>
            <w:shd w:val="clear" w:color="auto" w:fill="4472C4"/>
          </w:tcPr>
          <w:p>
            <w:pPr>
              <w:jc w:val="center"/>
            </w:pPr>
            <w:r/>
            <w:r>
              <w:rPr>
                <w:rFonts w:ascii="맑은 고딕" w:hAnsi="맑은 고딕" w:eastAsia="맑은 고딕"/>
                <w:b/>
                <w:i w:val="0"/>
                <w:color w:val="FFFFFF"/>
                <w:sz w:val="19"/>
              </w:rPr>
              <w:t>비고</w:t>
            </w:r>
          </w:p>
        </w:tc>
      </w:tr>
      <w:tr>
        <w:tc>
          <w:tcPr>
            <w:tcW w:type="dxa" w:w="3324"/>
          </w:tcPr>
          <w:p>
            <w:r/>
            <w:r>
              <w:rPr>
                <w:rFonts w:ascii="맑은 고딕" w:hAnsi="맑은 고딕" w:eastAsia="맑은 고딕"/>
                <w:b w:val="0"/>
                <w:i w:val="0"/>
                <w:sz w:val="19"/>
              </w:rPr>
              <w:t>학원</w:t>
            </w:r>
          </w:p>
        </w:tc>
        <w:tc>
          <w:tcPr>
            <w:tcW w:type="dxa" w:w="3324"/>
          </w:tcPr>
          <w:p>
            <w:r/>
            <w:r>
              <w:rPr>
                <w:rFonts w:ascii="맑은 고딕" w:hAnsi="맑은 고딕" w:eastAsia="맑은 고딕"/>
                <w:b w:val="0"/>
                <w:i w:val="0"/>
                <w:sz w:val="19"/>
              </w:rPr>
              <w:t>15건</w:t>
            </w:r>
          </w:p>
        </w:tc>
        <w:tc>
          <w:tcPr>
            <w:tcW w:type="dxa" w:w="3324"/>
          </w:tcPr>
          <w:p>
            <w:r/>
            <w:r>
              <w:rPr>
                <w:rFonts w:ascii="맑은 고딕" w:hAnsi="맑은 고딕" w:eastAsia="맑은 고딕"/>
                <w:b w:val="0"/>
                <w:i w:val="0"/>
                <w:sz w:val="19"/>
              </w:rPr>
              <w:t>원장 세그먼트 중심</w:t>
            </w:r>
          </w:p>
        </w:tc>
      </w:tr>
      <w:tr>
        <w:tc>
          <w:tcPr>
            <w:tcW w:type="dxa" w:w="3324"/>
          </w:tcPr>
          <w:p>
            <w:r/>
            <w:r>
              <w:rPr>
                <w:rFonts w:ascii="맑은 고딕" w:hAnsi="맑은 고딕" w:eastAsia="맑은 고딕"/>
                <w:b w:val="0"/>
                <w:i w:val="0"/>
                <w:sz w:val="19"/>
              </w:rPr>
              <w:t>학교/유치원/어린이집</w:t>
            </w:r>
          </w:p>
        </w:tc>
        <w:tc>
          <w:tcPr>
            <w:tcW w:type="dxa" w:w="3324"/>
          </w:tcPr>
          <w:p>
            <w:r/>
            <w:r>
              <w:rPr>
                <w:rFonts w:ascii="맑은 고딕" w:hAnsi="맑은 고딕" w:eastAsia="맑은 고딕"/>
                <w:b w:val="0"/>
                <w:i w:val="0"/>
                <w:sz w:val="19"/>
              </w:rPr>
              <w:t>4건</w:t>
            </w:r>
          </w:p>
        </w:tc>
        <w:tc>
          <w:tcPr>
            <w:tcW w:type="dxa" w:w="3324"/>
          </w:tcPr>
          <w:p>
            <w:r/>
            <w:r>
              <w:rPr>
                <w:rFonts w:ascii="맑은 고딕" w:hAnsi="맑은 고딕" w:eastAsia="맑은 고딕"/>
                <w:b w:val="0"/>
                <w:i w:val="0"/>
                <w:sz w:val="19"/>
              </w:rPr>
              <w:t>원장 세그먼트 중심, 안전 필터 관심 높음</w:t>
            </w:r>
          </w:p>
        </w:tc>
      </w:tr>
      <w:tr>
        <w:tc>
          <w:tcPr>
            <w:tcW w:type="dxa" w:w="3324"/>
          </w:tcPr>
          <w:p>
            <w:r/>
            <w:r>
              <w:rPr>
                <w:rFonts w:ascii="맑은 고딕" w:hAnsi="맑은 고딕" w:eastAsia="맑은 고딕"/>
                <w:b w:val="0"/>
                <w:i w:val="0"/>
                <w:sz w:val="19"/>
              </w:rPr>
              <w:t>에듀테크기업</w:t>
            </w:r>
          </w:p>
        </w:tc>
        <w:tc>
          <w:tcPr>
            <w:tcW w:type="dxa" w:w="3324"/>
          </w:tcPr>
          <w:p>
            <w:r/>
            <w:r>
              <w:rPr>
                <w:rFonts w:ascii="맑은 고딕" w:hAnsi="맑은 고딕" w:eastAsia="맑은 고딕"/>
                <w:b w:val="0"/>
                <w:i w:val="0"/>
                <w:sz w:val="19"/>
              </w:rPr>
              <w:t>26건</w:t>
            </w:r>
          </w:p>
        </w:tc>
        <w:tc>
          <w:tcPr>
            <w:tcW w:type="dxa" w:w="3324"/>
          </w:tcPr>
          <w:p>
            <w:r/>
            <w:r>
              <w:rPr>
                <w:rFonts w:ascii="맑은 고딕" w:hAnsi="맑은 고딕" w:eastAsia="맑은 고딕"/>
                <w:b w:val="0"/>
                <w:i w:val="0"/>
                <w:sz w:val="19"/>
              </w:rPr>
              <w:t>팀장(18)·사업개발(8) 혼재</w:t>
            </w:r>
          </w:p>
        </w:tc>
      </w:tr>
      <w:tr>
        <w:tc>
          <w:tcPr>
            <w:tcW w:type="dxa" w:w="3324"/>
          </w:tcPr>
          <w:p>
            <w:r/>
            <w:r>
              <w:rPr>
                <w:rFonts w:ascii="맑은 고딕" w:hAnsi="맑은 고딕" w:eastAsia="맑은 고딕"/>
                <w:b w:val="0"/>
                <w:i w:val="0"/>
                <w:sz w:val="19"/>
              </w:rPr>
              <w:t>공공기관</w:t>
            </w:r>
          </w:p>
        </w:tc>
        <w:tc>
          <w:tcPr>
            <w:tcW w:type="dxa" w:w="3324"/>
          </w:tcPr>
          <w:p>
            <w:r/>
            <w:r>
              <w:rPr>
                <w:rFonts w:ascii="맑은 고딕" w:hAnsi="맑은 고딕" w:eastAsia="맑은 고딕"/>
                <w:b w:val="0"/>
                <w:i w:val="0"/>
                <w:sz w:val="19"/>
              </w:rPr>
              <w:t>5건</w:t>
            </w:r>
          </w:p>
        </w:tc>
        <w:tc>
          <w:tcPr>
            <w:tcW w:type="dxa" w:w="3324"/>
          </w:tcPr>
          <w:p>
            <w:r/>
            <w:r>
              <w:rPr>
                <w:rFonts w:ascii="맑은 고딕" w:hAnsi="맑은 고딕" w:eastAsia="맑은 고딕"/>
                <w:b w:val="0"/>
                <w:i w:val="0"/>
                <w:sz w:val="19"/>
              </w:rPr>
              <w:t>원장(1)·사업개발(4), 조달·예산 이슈 민감</w:t>
            </w:r>
          </w:p>
        </w:tc>
      </w:tr>
    </w:tbl>
    <w:p>
      <w:pPr>
        <w:spacing w:after="80"/>
      </w:pPr>
    </w:p>
    <w:p>
      <w:pPr>
        <w:pStyle w:val="Heading2"/>
      </w:pPr>
      <w:r>
        <w:rPr>
          <w:rFonts w:ascii="맑은 고딕" w:hAnsi="맑은 고딕" w:eastAsia="맑은 고딕"/>
          <w:b/>
          <w:i w:val="0"/>
          <w:color w:val="2F5496"/>
          <w:sz w:val="26"/>
        </w:rPr>
        <w:t>2.4 관심제품(interest_feature) 분포</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472C4"/>
          </w:tcPr>
          <w:p>
            <w:pPr>
              <w:jc w:val="center"/>
            </w:pPr>
            <w:r/>
            <w:r>
              <w:rPr>
                <w:rFonts w:ascii="맑은 고딕" w:hAnsi="맑은 고딕" w:eastAsia="맑은 고딕"/>
                <w:b/>
                <w:i w:val="0"/>
                <w:color w:val="FFFFFF"/>
                <w:sz w:val="19"/>
              </w:rPr>
              <w:t>관심제품</w:t>
            </w:r>
          </w:p>
        </w:tc>
        <w:tc>
          <w:tcPr>
            <w:tcW w:type="dxa" w:w="3324"/>
            <w:shd w:val="clear" w:color="auto" w:fill="4472C4"/>
          </w:tcPr>
          <w:p>
            <w:pPr>
              <w:jc w:val="center"/>
            </w:pPr>
            <w:r/>
            <w:r>
              <w:rPr>
                <w:rFonts w:ascii="맑은 고딕" w:hAnsi="맑은 고딕" w:eastAsia="맑은 고딕"/>
                <w:b/>
                <w:i w:val="0"/>
                <w:color w:val="FFFFFF"/>
                <w:sz w:val="19"/>
              </w:rPr>
              <w:t>건수</w:t>
            </w:r>
          </w:p>
        </w:tc>
        <w:tc>
          <w:tcPr>
            <w:tcW w:type="dxa" w:w="3324"/>
            <w:shd w:val="clear" w:color="auto" w:fill="4472C4"/>
          </w:tcPr>
          <w:p>
            <w:pPr>
              <w:jc w:val="center"/>
            </w:pPr>
            <w:r/>
            <w:r>
              <w:rPr>
                <w:rFonts w:ascii="맑은 고딕" w:hAnsi="맑은 고딕" w:eastAsia="맑은 고딕"/>
                <w:b/>
                <w:i w:val="0"/>
                <w:color w:val="FFFFFF"/>
                <w:sz w:val="19"/>
              </w:rPr>
              <w:t>주요 직책</w:t>
            </w:r>
          </w:p>
        </w:tc>
      </w:tr>
      <w:tr>
        <w:tc>
          <w:tcPr>
            <w:tcW w:type="dxa" w:w="3324"/>
          </w:tcPr>
          <w:p>
            <w:r/>
            <w:r>
              <w:rPr>
                <w:rFonts w:ascii="맑은 고딕" w:hAnsi="맑은 고딕" w:eastAsia="맑은 고딕"/>
                <w:b w:val="0"/>
                <w:i w:val="0"/>
                <w:sz w:val="19"/>
              </w:rPr>
              <w:t>대회운영SaaS</w:t>
            </w:r>
          </w:p>
        </w:tc>
        <w:tc>
          <w:tcPr>
            <w:tcW w:type="dxa" w:w="3324"/>
          </w:tcPr>
          <w:p>
            <w:r/>
            <w:r>
              <w:rPr>
                <w:rFonts w:ascii="맑은 고딕" w:hAnsi="맑은 고딕" w:eastAsia="맑은 고딕"/>
                <w:b w:val="0"/>
                <w:i w:val="0"/>
                <w:sz w:val="19"/>
              </w:rPr>
              <w:t>19건</w:t>
            </w:r>
          </w:p>
        </w:tc>
        <w:tc>
          <w:tcPr>
            <w:tcW w:type="dxa" w:w="3324"/>
          </w:tcPr>
          <w:p>
            <w:r/>
            <w:r>
              <w:rPr>
                <w:rFonts w:ascii="맑은 고딕" w:hAnsi="맑은 고딕" w:eastAsia="맑은 고딕"/>
                <w:b w:val="0"/>
                <w:i w:val="0"/>
                <w:sz w:val="19"/>
              </w:rPr>
              <w:t>원장 7 · 팀장 12</w:t>
            </w:r>
          </w:p>
        </w:tc>
      </w:tr>
      <w:tr>
        <w:tc>
          <w:tcPr>
            <w:tcW w:type="dxa" w:w="3324"/>
          </w:tcPr>
          <w:p>
            <w:r/>
            <w:r>
              <w:rPr>
                <w:rFonts w:ascii="맑은 고딕" w:hAnsi="맑은 고딕" w:eastAsia="맑은 고딕"/>
                <w:b w:val="0"/>
                <w:i w:val="0"/>
                <w:sz w:val="19"/>
              </w:rPr>
              <w:t>콘텐츠안전필터</w:t>
            </w:r>
          </w:p>
        </w:tc>
        <w:tc>
          <w:tcPr>
            <w:tcW w:type="dxa" w:w="3324"/>
          </w:tcPr>
          <w:p>
            <w:r/>
            <w:r>
              <w:rPr>
                <w:rFonts w:ascii="맑은 고딕" w:hAnsi="맑은 고딕" w:eastAsia="맑은 고딕"/>
                <w:b w:val="0"/>
                <w:i w:val="0"/>
                <w:sz w:val="19"/>
              </w:rPr>
              <w:t>19건</w:t>
            </w:r>
          </w:p>
        </w:tc>
        <w:tc>
          <w:tcPr>
            <w:tcW w:type="dxa" w:w="3324"/>
          </w:tcPr>
          <w:p>
            <w:r/>
            <w:r>
              <w:rPr>
                <w:rFonts w:ascii="맑은 고딕" w:hAnsi="맑은 고딕" w:eastAsia="맑은 고딕"/>
                <w:b w:val="0"/>
                <w:i w:val="0"/>
                <w:sz w:val="19"/>
              </w:rPr>
              <w:t>원장 13 · 팀장 6</w:t>
            </w:r>
          </w:p>
        </w:tc>
      </w:tr>
      <w:tr>
        <w:tc>
          <w:tcPr>
            <w:tcW w:type="dxa" w:w="3324"/>
          </w:tcPr>
          <w:p>
            <w:r/>
            <w:r>
              <w:rPr>
                <w:rFonts w:ascii="맑은 고딕" w:hAnsi="맑은 고딕" w:eastAsia="맑은 고딕"/>
                <w:b w:val="0"/>
                <w:i w:val="0"/>
                <w:sz w:val="19"/>
              </w:rPr>
              <w:t>파트너십</w:t>
            </w:r>
          </w:p>
        </w:tc>
        <w:tc>
          <w:tcPr>
            <w:tcW w:type="dxa" w:w="3324"/>
          </w:tcPr>
          <w:p>
            <w:r/>
            <w:r>
              <w:rPr>
                <w:rFonts w:ascii="맑은 고딕" w:hAnsi="맑은 고딕" w:eastAsia="맑은 고딕"/>
                <w:b w:val="0"/>
                <w:i w:val="0"/>
                <w:sz w:val="19"/>
              </w:rPr>
              <w:t>12건</w:t>
            </w:r>
          </w:p>
        </w:tc>
        <w:tc>
          <w:tcPr>
            <w:tcW w:type="dxa" w:w="3324"/>
          </w:tcPr>
          <w:p>
            <w:r/>
            <w:r>
              <w:rPr>
                <w:rFonts w:ascii="맑은 고딕" w:hAnsi="맑은 고딕" w:eastAsia="맑은 고딕"/>
                <w:b w:val="0"/>
                <w:i w:val="0"/>
                <w:sz w:val="19"/>
              </w:rPr>
              <w:t>사업개발 12 (전건)</w:t>
            </w:r>
          </w:p>
        </w:tc>
      </w:tr>
    </w:tbl>
    <w:p>
      <w:pPr>
        <w:spacing w:after="80"/>
      </w:pPr>
    </w:p>
    <w:p>
      <w:pPr>
        <w:pStyle w:val="Heading2"/>
      </w:pPr>
      <w:r>
        <w:rPr>
          <w:rFonts w:ascii="맑은 고딕" w:hAnsi="맑은 고딕" w:eastAsia="맑은 고딕"/>
          <w:b/>
          <w:i w:val="0"/>
          <w:color w:val="2F5496"/>
          <w:sz w:val="26"/>
        </w:rPr>
        <w:t>2.5 후속 우선순위(follow_up_priority) 분포</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472C4"/>
          </w:tcPr>
          <w:p>
            <w:pPr>
              <w:jc w:val="center"/>
            </w:pPr>
            <w:r/>
            <w:r>
              <w:rPr>
                <w:rFonts w:ascii="맑은 고딕" w:hAnsi="맑은 고딕" w:eastAsia="맑은 고딕"/>
                <w:b/>
                <w:i w:val="0"/>
                <w:color w:val="FFFFFF"/>
                <w:sz w:val="19"/>
              </w:rPr>
              <w:t>우선순위</w:t>
            </w:r>
          </w:p>
        </w:tc>
        <w:tc>
          <w:tcPr>
            <w:tcW w:type="dxa" w:w="3324"/>
            <w:shd w:val="clear" w:color="auto" w:fill="4472C4"/>
          </w:tcPr>
          <w:p>
            <w:pPr>
              <w:jc w:val="center"/>
            </w:pPr>
            <w:r/>
            <w:r>
              <w:rPr>
                <w:rFonts w:ascii="맑은 고딕" w:hAnsi="맑은 고딕" w:eastAsia="맑은 고딕"/>
                <w:b/>
                <w:i w:val="0"/>
                <w:color w:val="FFFFFF"/>
                <w:sz w:val="19"/>
              </w:rPr>
              <w:t>건수</w:t>
            </w:r>
          </w:p>
        </w:tc>
        <w:tc>
          <w:tcPr>
            <w:tcW w:type="dxa" w:w="3324"/>
            <w:shd w:val="clear" w:color="auto" w:fill="4472C4"/>
          </w:tcPr>
          <w:p>
            <w:pPr>
              <w:jc w:val="center"/>
            </w:pPr>
            <w:r/>
            <w:r>
              <w:rPr>
                <w:rFonts w:ascii="맑은 고딕" w:hAnsi="맑은 고딕" w:eastAsia="맑은 고딕"/>
                <w:b/>
                <w:i w:val="0"/>
                <w:color w:val="FFFFFF"/>
                <w:sz w:val="19"/>
              </w:rPr>
              <w:t>직책별 분포</w:t>
            </w:r>
          </w:p>
        </w:tc>
      </w:tr>
      <w:tr>
        <w:tc>
          <w:tcPr>
            <w:tcW w:type="dxa" w:w="3324"/>
          </w:tcPr>
          <w:p>
            <w:r/>
            <w:r>
              <w:rPr>
                <w:rFonts w:ascii="맑은 고딕" w:hAnsi="맑은 고딕" w:eastAsia="맑은 고딕"/>
                <w:b w:val="0"/>
                <w:i w:val="0"/>
                <w:sz w:val="19"/>
              </w:rPr>
              <w:t>상</w:t>
            </w:r>
          </w:p>
        </w:tc>
        <w:tc>
          <w:tcPr>
            <w:tcW w:type="dxa" w:w="3324"/>
          </w:tcPr>
          <w:p>
            <w:r/>
            <w:r>
              <w:rPr>
                <w:rFonts w:ascii="맑은 고딕" w:hAnsi="맑은 고딕" w:eastAsia="맑은 고딕"/>
                <w:b w:val="0"/>
                <w:i w:val="0"/>
                <w:sz w:val="19"/>
              </w:rPr>
              <w:t>21건</w:t>
            </w:r>
          </w:p>
        </w:tc>
        <w:tc>
          <w:tcPr>
            <w:tcW w:type="dxa" w:w="3324"/>
          </w:tcPr>
          <w:p>
            <w:r/>
            <w:r>
              <w:rPr>
                <w:rFonts w:ascii="맑은 고딕" w:hAnsi="맑은 고딕" w:eastAsia="맑은 고딕"/>
                <w:b w:val="0"/>
                <w:i w:val="0"/>
                <w:sz w:val="19"/>
              </w:rPr>
              <w:t>원장 7 · 팀장 8 · 사업개발 6</w:t>
            </w:r>
          </w:p>
        </w:tc>
      </w:tr>
      <w:tr>
        <w:tc>
          <w:tcPr>
            <w:tcW w:type="dxa" w:w="3324"/>
          </w:tcPr>
          <w:p>
            <w:r/>
            <w:r>
              <w:rPr>
                <w:rFonts w:ascii="맑은 고딕" w:hAnsi="맑은 고딕" w:eastAsia="맑은 고딕"/>
                <w:b w:val="0"/>
                <w:i w:val="0"/>
                <w:sz w:val="19"/>
              </w:rPr>
              <w:t>중</w:t>
            </w:r>
          </w:p>
        </w:tc>
        <w:tc>
          <w:tcPr>
            <w:tcW w:type="dxa" w:w="3324"/>
          </w:tcPr>
          <w:p>
            <w:r/>
            <w:r>
              <w:rPr>
                <w:rFonts w:ascii="맑은 고딕" w:hAnsi="맑은 고딕" w:eastAsia="맑은 고딕"/>
                <w:b w:val="0"/>
                <w:i w:val="0"/>
                <w:sz w:val="19"/>
              </w:rPr>
              <w:t>24건</w:t>
            </w:r>
          </w:p>
        </w:tc>
        <w:tc>
          <w:tcPr>
            <w:tcW w:type="dxa" w:w="3324"/>
          </w:tcPr>
          <w:p>
            <w:r/>
            <w:r>
              <w:rPr>
                <w:rFonts w:ascii="맑은 고딕" w:hAnsi="맑은 고딕" w:eastAsia="맑은 고딕"/>
                <w:b w:val="0"/>
                <w:i w:val="0"/>
                <w:sz w:val="19"/>
              </w:rPr>
              <w:t>원장 10 · 팀장 9 · 사업개발 5</w:t>
            </w:r>
          </w:p>
        </w:tc>
      </w:tr>
      <w:tr>
        <w:tc>
          <w:tcPr>
            <w:tcW w:type="dxa" w:w="3324"/>
          </w:tcPr>
          <w:p>
            <w:r/>
            <w:r>
              <w:rPr>
                <w:rFonts w:ascii="맑은 고딕" w:hAnsi="맑은 고딕" w:eastAsia="맑은 고딕"/>
                <w:b w:val="0"/>
                <w:i w:val="0"/>
                <w:sz w:val="19"/>
              </w:rPr>
              <w:t>하</w:t>
            </w:r>
          </w:p>
        </w:tc>
        <w:tc>
          <w:tcPr>
            <w:tcW w:type="dxa" w:w="3324"/>
          </w:tcPr>
          <w:p>
            <w:r/>
            <w:r>
              <w:rPr>
                <w:rFonts w:ascii="맑은 고딕" w:hAnsi="맑은 고딕" w:eastAsia="맑은 고딕"/>
                <w:b w:val="0"/>
                <w:i w:val="0"/>
                <w:sz w:val="19"/>
              </w:rPr>
              <w:t>5건</w:t>
            </w:r>
          </w:p>
        </w:tc>
        <w:tc>
          <w:tcPr>
            <w:tcW w:type="dxa" w:w="3324"/>
          </w:tcPr>
          <w:p>
            <w:r/>
            <w:r>
              <w:rPr>
                <w:rFonts w:ascii="맑은 고딕" w:hAnsi="맑은 고딕" w:eastAsia="맑은 고딕"/>
                <w:b w:val="0"/>
                <w:i w:val="0"/>
                <w:sz w:val="19"/>
              </w:rPr>
              <w:t>원장 3 · 팀장 1 · 사업개발 1</w:t>
            </w:r>
          </w:p>
        </w:tc>
      </w:tr>
    </w:tbl>
    <w:p>
      <w:pPr>
        <w:spacing w:after="80"/>
      </w:pPr>
    </w:p>
    <w:p>
      <w:pPr>
        <w:spacing w:after="160"/>
        <w:ind w:left="227"/>
      </w:pPr>
      <w:r>
        <w:rPr>
          <w:rFonts w:ascii="맑은 고딕" w:hAnsi="맑은 고딕" w:eastAsia="맑은 고딕"/>
          <w:b w:val="0"/>
          <w:i/>
          <w:color w:val="6C757D"/>
          <w:sz w:val="19"/>
        </w:rPr>
        <w:t>follow_up_priority는 입력값으로만 사용하며 직접 점수를 산출하지 않는다(리드 스코어링 제외 범위). CTA 강도 조절에만 활용한다.</w:t>
      </w:r>
    </w:p>
    <w:p>
      <w:pPr>
        <w:pStyle w:val="Heading2"/>
      </w:pPr>
      <w:r>
        <w:rPr>
          <w:rFonts w:ascii="맑은 고딕" w:hAnsi="맑은 고딕" w:eastAsia="맑은 고딕"/>
          <w:b/>
          <w:i w:val="0"/>
          <w:color w:val="2F5496"/>
          <w:sz w:val="26"/>
        </w:rPr>
        <w:t>2.6 데이터 품질 이슈 (예외 처리 대상)</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247"/>
            <w:shd w:val="clear" w:color="auto" w:fill="4472C4"/>
          </w:tcPr>
          <w:p>
            <w:pPr>
              <w:jc w:val="center"/>
            </w:pPr>
            <w:r/>
            <w:r>
              <w:rPr>
                <w:rFonts w:ascii="맑은 고딕" w:hAnsi="맑은 고딕" w:eastAsia="맑은 고딕"/>
                <w:b/>
                <w:i w:val="0"/>
                <w:color w:val="FFFFFF"/>
                <w:sz w:val="19"/>
              </w:rPr>
              <w:t>유형</w:t>
            </w:r>
          </w:p>
        </w:tc>
        <w:tc>
          <w:tcPr>
            <w:tcW w:type="dxa" w:w="1361"/>
            <w:shd w:val="clear" w:color="auto" w:fill="4472C4"/>
          </w:tcPr>
          <w:p>
            <w:pPr>
              <w:jc w:val="center"/>
            </w:pPr>
            <w:r/>
            <w:r>
              <w:rPr>
                <w:rFonts w:ascii="맑은 고딕" w:hAnsi="맑은 고딕" w:eastAsia="맑은 고딕"/>
                <w:b/>
                <w:i w:val="0"/>
                <w:color w:val="FFFFFF"/>
                <w:sz w:val="19"/>
              </w:rPr>
              <w:t>해당 리드</w:t>
            </w:r>
          </w:p>
        </w:tc>
        <w:tc>
          <w:tcPr>
            <w:tcW w:type="dxa" w:w="3685"/>
            <w:shd w:val="clear" w:color="auto" w:fill="4472C4"/>
          </w:tcPr>
          <w:p>
            <w:pPr>
              <w:jc w:val="center"/>
            </w:pPr>
            <w:r/>
            <w:r>
              <w:rPr>
                <w:rFonts w:ascii="맑은 고딕" w:hAnsi="맑은 고딕" w:eastAsia="맑은 고딕"/>
                <w:b/>
                <w:i w:val="0"/>
                <w:color w:val="FFFFFF"/>
                <w:sz w:val="19"/>
              </w:rPr>
              <w:t>내용</w:t>
            </w:r>
          </w:p>
        </w:tc>
        <w:tc>
          <w:tcPr>
            <w:tcW w:type="dxa" w:w="2835"/>
            <w:shd w:val="clear" w:color="auto" w:fill="4472C4"/>
          </w:tcPr>
          <w:p>
            <w:pPr>
              <w:jc w:val="center"/>
            </w:pPr>
            <w:r/>
            <w:r>
              <w:rPr>
                <w:rFonts w:ascii="맑은 고딕" w:hAnsi="맑은 고딕" w:eastAsia="맑은 고딕"/>
                <w:b/>
                <w:i w:val="0"/>
                <w:color w:val="FFFFFF"/>
                <w:sz w:val="19"/>
              </w:rPr>
              <w:t>처리 방향</w:t>
            </w:r>
          </w:p>
        </w:tc>
      </w:tr>
      <w:tr>
        <w:tc>
          <w:tcPr>
            <w:tcW w:type="dxa" w:w="1247"/>
          </w:tcPr>
          <w:p>
            <w:r/>
            <w:r>
              <w:rPr>
                <w:rFonts w:ascii="맑은 고딕" w:hAnsi="맑은 고딕" w:eastAsia="맑은 고딕"/>
                <w:b w:val="0"/>
                <w:i w:val="0"/>
                <w:sz w:val="19"/>
              </w:rPr>
              <w:t>이메일 결측</w:t>
            </w:r>
          </w:p>
        </w:tc>
        <w:tc>
          <w:tcPr>
            <w:tcW w:type="dxa" w:w="1361"/>
          </w:tcPr>
          <w:p>
            <w:r/>
            <w:r>
              <w:rPr>
                <w:rFonts w:ascii="맑은 고딕" w:hAnsi="맑은 고딕" w:eastAsia="맑은 고딕"/>
                <w:b w:val="0"/>
                <w:i w:val="0"/>
                <w:sz w:val="19"/>
              </w:rPr>
              <w:t>L009</w:t>
            </w:r>
          </w:p>
        </w:tc>
        <w:tc>
          <w:tcPr>
            <w:tcW w:type="dxa" w:w="3685"/>
          </w:tcPr>
          <w:p>
            <w:r/>
            <w:r>
              <w:rPr>
                <w:rFonts w:ascii="맑은 고딕" w:hAnsi="맑은 고딕" w:eastAsia="맑은 고딕"/>
                <w:b w:val="0"/>
                <w:i w:val="0"/>
                <w:sz w:val="19"/>
              </w:rPr>
              <w:t>류현우 / 에듀빌영재교육원 — 명함만 받고 이메일 미확보</w:t>
            </w:r>
          </w:p>
        </w:tc>
        <w:tc>
          <w:tcPr>
            <w:tcW w:type="dxa" w:w="2835"/>
          </w:tcPr>
          <w:p>
            <w:r/>
            <w:r>
              <w:rPr>
                <w:rFonts w:ascii="맑은 고딕" w:hAnsi="맑은 고딕" w:eastAsia="맑은 고딕"/>
                <w:b w:val="0"/>
                <w:i w:val="0"/>
                <w:sz w:val="19"/>
              </w:rPr>
              <w:t>이메일 발송 대신 후속 액션 메모 생성, review_flag=Y</w:t>
            </w:r>
          </w:p>
        </w:tc>
      </w:tr>
      <w:tr>
        <w:tc>
          <w:tcPr>
            <w:tcW w:type="dxa" w:w="1247"/>
          </w:tcPr>
          <w:p>
            <w:r/>
            <w:r>
              <w:rPr>
                <w:rFonts w:ascii="맑은 고딕" w:hAnsi="맑은 고딕" w:eastAsia="맑은 고딕"/>
                <w:b w:val="0"/>
                <w:i w:val="0"/>
                <w:sz w:val="19"/>
              </w:rPr>
              <w:t>상담 메모 결측</w:t>
            </w:r>
          </w:p>
        </w:tc>
        <w:tc>
          <w:tcPr>
            <w:tcW w:type="dxa" w:w="1361"/>
          </w:tcPr>
          <w:p>
            <w:r/>
            <w:r>
              <w:rPr>
                <w:rFonts w:ascii="맑은 고딕" w:hAnsi="맑은 고딕" w:eastAsia="맑은 고딕"/>
                <w:b w:val="0"/>
                <w:i w:val="0"/>
                <w:sz w:val="19"/>
              </w:rPr>
              <w:t>L012, L015, L046</w:t>
            </w:r>
          </w:p>
        </w:tc>
        <w:tc>
          <w:tcPr>
            <w:tcW w:type="dxa" w:w="3685"/>
          </w:tcPr>
          <w:p>
            <w:r/>
            <w:r>
              <w:rPr>
                <w:rFonts w:ascii="맑은 고딕" w:hAnsi="맑은 고딕" w:eastAsia="맑은 고딕"/>
                <w:b w:val="0"/>
                <w:i w:val="0"/>
                <w:sz w:val="19"/>
              </w:rPr>
              <w:t>"상담 메모 없음" 또는 빈 셀</w:t>
            </w:r>
          </w:p>
        </w:tc>
        <w:tc>
          <w:tcPr>
            <w:tcW w:type="dxa" w:w="2835"/>
          </w:tcPr>
          <w:p>
            <w:r/>
            <w:r>
              <w:rPr>
                <w:rFonts w:ascii="맑은 고딕" w:hAnsi="맑은 고딕" w:eastAsia="맑은 고딕"/>
                <w:b w:val="0"/>
                <w:i w:val="0"/>
                <w:sz w:val="19"/>
              </w:rPr>
              <w:t>review_flag=Y, 본문 인사 일반화</w:t>
            </w:r>
          </w:p>
        </w:tc>
      </w:tr>
      <w:tr>
        <w:tc>
          <w:tcPr>
            <w:tcW w:type="dxa" w:w="1247"/>
          </w:tcPr>
          <w:p>
            <w:r/>
            <w:r>
              <w:rPr>
                <w:rFonts w:ascii="맑은 고딕" w:hAnsi="맑은 고딕" w:eastAsia="맑은 고딕"/>
                <w:b w:val="0"/>
                <w:i w:val="0"/>
                <w:sz w:val="19"/>
              </w:rPr>
              <w:t>상담 메모 모호</w:t>
            </w:r>
          </w:p>
        </w:tc>
        <w:tc>
          <w:tcPr>
            <w:tcW w:type="dxa" w:w="1361"/>
          </w:tcPr>
          <w:p>
            <w:r/>
            <w:r>
              <w:rPr>
                <w:rFonts w:ascii="맑은 고딕" w:hAnsi="맑은 고딕" w:eastAsia="맑은 고딕"/>
                <w:b w:val="0"/>
                <w:i w:val="0"/>
                <w:sz w:val="19"/>
              </w:rPr>
              <w:t>L033</w:t>
            </w:r>
          </w:p>
        </w:tc>
        <w:tc>
          <w:tcPr>
            <w:tcW w:type="dxa" w:w="3685"/>
          </w:tcPr>
          <w:p>
            <w:r/>
            <w:r>
              <w:rPr>
                <w:rFonts w:ascii="맑은 고딕" w:hAnsi="맑은 고딕" w:eastAsia="맑은 고딕"/>
                <w:b w:val="0"/>
                <w:i w:val="0"/>
                <w:sz w:val="19"/>
              </w:rPr>
              <w:t>"관심은 있어 보이나 구체적 니즈 파악 안 됨"</w:t>
            </w:r>
          </w:p>
        </w:tc>
        <w:tc>
          <w:tcPr>
            <w:tcW w:type="dxa" w:w="2835"/>
          </w:tcPr>
          <w:p>
            <w:r/>
            <w:r>
              <w:rPr>
                <w:rFonts w:ascii="맑은 고딕" w:hAnsi="맑은 고딕" w:eastAsia="맑은 고딕"/>
                <w:b w:val="0"/>
                <w:i w:val="0"/>
                <w:sz w:val="19"/>
              </w:rPr>
              <w:t>review_flag=Y, 본문 인사 일반화</w:t>
            </w:r>
          </w:p>
        </w:tc>
      </w:tr>
      <w:tr>
        <w:tc>
          <w:tcPr>
            <w:tcW w:type="dxa" w:w="1247"/>
          </w:tcPr>
          <w:p>
            <w:r/>
            <w:r>
              <w:rPr>
                <w:rFonts w:ascii="맑은 고딕" w:hAnsi="맑은 고딕" w:eastAsia="맑은 고딕"/>
                <w:b w:val="0"/>
                <w:i w:val="0"/>
                <w:sz w:val="19"/>
              </w:rPr>
              <w:t>완전 중복 리드</w:t>
            </w:r>
          </w:p>
        </w:tc>
        <w:tc>
          <w:tcPr>
            <w:tcW w:type="dxa" w:w="1361"/>
          </w:tcPr>
          <w:p>
            <w:r/>
            <w:r>
              <w:rPr>
                <w:rFonts w:ascii="맑은 고딕" w:hAnsi="맑은 고딕" w:eastAsia="맑은 고딕"/>
                <w:b w:val="0"/>
                <w:i w:val="0"/>
                <w:sz w:val="19"/>
              </w:rPr>
              <w:t>L039 = L050</w:t>
            </w:r>
          </w:p>
        </w:tc>
        <w:tc>
          <w:tcPr>
            <w:tcW w:type="dxa" w:w="3685"/>
          </w:tcPr>
          <w:p>
            <w:r/>
            <w:r>
              <w:rPr>
                <w:rFonts w:ascii="맑은 고딕" w:hAnsi="맑은 고딕" w:eastAsia="맑은 고딕"/>
                <w:b w:val="0"/>
                <w:i w:val="0"/>
                <w:sz w:val="19"/>
              </w:rPr>
              <w:t>장민호 / 한국교육박람회사무국 — name·organization·consultation_note 완전 동일</w:t>
            </w:r>
          </w:p>
        </w:tc>
        <w:tc>
          <w:tcPr>
            <w:tcW w:type="dxa" w:w="2835"/>
          </w:tcPr>
          <w:p>
            <w:r/>
            <w:r>
              <w:rPr>
                <w:rFonts w:ascii="맑은 고딕" w:hAnsi="맑은 고딕" w:eastAsia="맑은 고딕"/>
                <w:b w:val="0"/>
                <w:i w:val="0"/>
                <w:sz w:val="19"/>
              </w:rPr>
              <w:t>L039를 정본으로 초안 생성, L050은 [중복 제외] 처리</w:t>
            </w:r>
          </w:p>
        </w:tc>
      </w:tr>
    </w:tbl>
    <w:p>
      <w:pPr>
        <w:spacing w:after="80"/>
      </w:pPr>
    </w:p>
    <w:p>
      <w:pPr>
        <w:spacing w:after="200"/>
      </w:pPr>
      <w:r>
        <w:rPr>
          <w:rFonts w:ascii="맑은 고딕" w:hAnsi="맑은 고딕" w:eastAsia="맑은 고딕"/>
          <w:b w:val="0"/>
          <w:i w:val="0"/>
          <w:sz w:val="21"/>
        </w:rPr>
        <w:t>분석 요약: 전체 50건 중 실질 리드 49건(중복 1건 제외), 이메일 발송 가능 48건 / 발송 불가 1건(L009), review_flag=Y 예상 5건(L009·L012·L015·L033·L046), 우선순위 '상' 21건은 48시간 내 우선 처리 대상.</w:t>
      </w:r>
    </w:p>
    <w:p>
      <w:pPr>
        <w:pStyle w:val="Heading1"/>
      </w:pPr>
      <w:r>
        <w:rPr>
          <w:rFonts w:ascii="맑은 고딕" w:hAnsi="맑은 고딕" w:eastAsia="맑은 고딕"/>
          <w:b/>
          <w:i w:val="0"/>
          <w:color w:val="1A1A2E"/>
          <w:sz w:val="32"/>
        </w:rPr>
        <w:t>3. 직책별 소구점 전략 (Insight)</w:t>
      </w:r>
    </w:p>
    <w:p>
      <w:pPr>
        <w:pStyle w:val="Heading2"/>
      </w:pPr>
      <w:r>
        <w:rPr>
          <w:rFonts w:ascii="맑은 고딕" w:hAnsi="맑은 고딕" w:eastAsia="맑은 고딕"/>
          <w:b/>
          <w:i w:val="0"/>
          <w:color w:val="2F5496"/>
          <w:sz w:val="26"/>
        </w:rPr>
        <w:t>3.1 직책별 소구점 · 제품 연결 · CTA 매핑</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247"/>
            <w:shd w:val="clear" w:color="auto" w:fill="4472C4"/>
          </w:tcPr>
          <w:p>
            <w:pPr>
              <w:jc w:val="center"/>
            </w:pPr>
            <w:r/>
            <w:r>
              <w:rPr>
                <w:rFonts w:ascii="맑은 고딕" w:hAnsi="맑은 고딕" w:eastAsia="맑은 고딕"/>
                <w:b/>
                <w:i w:val="0"/>
                <w:color w:val="FFFFFF"/>
                <w:sz w:val="19"/>
              </w:rPr>
              <w:t>직책</w:t>
            </w:r>
          </w:p>
        </w:tc>
        <w:tc>
          <w:tcPr>
            <w:tcW w:type="dxa" w:w="2154"/>
            <w:shd w:val="clear" w:color="auto" w:fill="4472C4"/>
          </w:tcPr>
          <w:p>
            <w:pPr>
              <w:jc w:val="center"/>
            </w:pPr>
            <w:r/>
            <w:r>
              <w:rPr>
                <w:rFonts w:ascii="맑은 고딕" w:hAnsi="맑은 고딕" w:eastAsia="맑은 고딕"/>
                <w:b/>
                <w:i w:val="0"/>
                <w:color w:val="FFFFFF"/>
                <w:sz w:val="19"/>
              </w:rPr>
              <w:t>핵심 소구점</w:t>
            </w:r>
          </w:p>
        </w:tc>
        <w:tc>
          <w:tcPr>
            <w:tcW w:type="dxa" w:w="2721"/>
            <w:shd w:val="clear" w:color="auto" w:fill="4472C4"/>
          </w:tcPr>
          <w:p>
            <w:pPr>
              <w:jc w:val="center"/>
            </w:pPr>
            <w:r/>
            <w:r>
              <w:rPr>
                <w:rFonts w:ascii="맑은 고딕" w:hAnsi="맑은 고딕" w:eastAsia="맑은 고딕"/>
                <w:b/>
                <w:i w:val="0"/>
                <w:color w:val="FFFFFF"/>
                <w:sz w:val="19"/>
              </w:rPr>
              <w:t>제품(interest_feature) 연결</w:t>
            </w:r>
          </w:p>
        </w:tc>
        <w:tc>
          <w:tcPr>
            <w:tcW w:type="dxa" w:w="1701"/>
            <w:shd w:val="clear" w:color="auto" w:fill="4472C4"/>
          </w:tcPr>
          <w:p>
            <w:pPr>
              <w:jc w:val="center"/>
            </w:pPr>
            <w:r/>
            <w:r>
              <w:rPr>
                <w:rFonts w:ascii="맑은 고딕" w:hAnsi="맑은 고딕" w:eastAsia="맑은 고딕"/>
                <w:b/>
                <w:i w:val="0"/>
                <w:color w:val="FFFFFF"/>
                <w:sz w:val="19"/>
              </w:rPr>
              <w:t>이메일 톤</w:t>
            </w:r>
          </w:p>
        </w:tc>
        <w:tc>
          <w:tcPr>
            <w:tcW w:type="dxa" w:w="1304"/>
            <w:shd w:val="clear" w:color="auto" w:fill="4472C4"/>
          </w:tcPr>
          <w:p>
            <w:pPr>
              <w:jc w:val="center"/>
            </w:pPr>
            <w:r/>
            <w:r>
              <w:rPr>
                <w:rFonts w:ascii="맑은 고딕" w:hAnsi="맑은 고딕" w:eastAsia="맑은 고딕"/>
                <w:b/>
                <w:i w:val="0"/>
                <w:color w:val="FFFFFF"/>
                <w:sz w:val="19"/>
              </w:rPr>
              <w:t>CTA</w:t>
            </w:r>
          </w:p>
        </w:tc>
      </w:tr>
      <w:tr>
        <w:tc>
          <w:tcPr>
            <w:tcW w:type="dxa" w:w="1247"/>
          </w:tcPr>
          <w:p>
            <w:r/>
            <w:r>
              <w:rPr>
                <w:rFonts w:ascii="맑은 고딕" w:hAnsi="맑은 고딕" w:eastAsia="맑은 고딕"/>
                <w:b w:val="0"/>
                <w:i w:val="0"/>
                <w:sz w:val="19"/>
              </w:rPr>
              <w:t>원장·부원장</w:t>
            </w:r>
          </w:p>
        </w:tc>
        <w:tc>
          <w:tcPr>
            <w:tcW w:type="dxa" w:w="2154"/>
          </w:tcPr>
          <w:p>
            <w:r/>
            <w:r>
              <w:rPr>
                <w:rFonts w:ascii="맑은 고딕" w:hAnsi="맑은 고딕" w:eastAsia="맑은 고딕"/>
                <w:b w:val="0"/>
                <w:i w:val="0"/>
                <w:sz w:val="19"/>
              </w:rPr>
              <w:t>원생 재능발굴 · 학부모 만족 · 기관 브랜딩</w:t>
            </w:r>
          </w:p>
        </w:tc>
        <w:tc>
          <w:tcPr>
            <w:tcW w:type="dxa" w:w="2721"/>
          </w:tcPr>
          <w:p>
            <w:r/>
            <w:r>
              <w:rPr>
                <w:rFonts w:ascii="맑은 고딕" w:hAnsi="맑은 고딕" w:eastAsia="맑은 고딕"/>
                <w:b w:val="0"/>
                <w:i w:val="0"/>
                <w:sz w:val="19"/>
              </w:rPr>
              <w:t>대회운영SaaS → 접수·심사·결과발표 자동화로 원생 성취 노출 / 콘텐츠안전필터 → 안전한 기록·공유로 학부모 만족·재등록</w:t>
            </w:r>
          </w:p>
        </w:tc>
        <w:tc>
          <w:tcPr>
            <w:tcW w:type="dxa" w:w="1701"/>
          </w:tcPr>
          <w:p>
            <w:r/>
            <w:r>
              <w:rPr>
                <w:rFonts w:ascii="맑은 고딕" w:hAnsi="맑은 고딕" w:eastAsia="맑은 고딕"/>
                <w:b w:val="0"/>
                <w:i w:val="0"/>
                <w:sz w:val="19"/>
              </w:rPr>
              <w:t>비즈니스 오너 공감 + 원생·학부모 효과 중심</w:t>
            </w:r>
          </w:p>
        </w:tc>
        <w:tc>
          <w:tcPr>
            <w:tcW w:type="dxa" w:w="1304"/>
          </w:tcPr>
          <w:p>
            <w:r/>
            <w:r>
              <w:rPr>
                <w:rFonts w:ascii="맑은 고딕" w:hAnsi="맑은 고딕" w:eastAsia="맑은 고딕"/>
                <w:b w:val="0"/>
                <w:i w:val="0"/>
                <w:sz w:val="19"/>
              </w:rPr>
              <w:t>무료 데모 신청</w:t>
            </w:r>
          </w:p>
        </w:tc>
      </w:tr>
      <w:tr>
        <w:tc>
          <w:tcPr>
            <w:tcW w:type="dxa" w:w="1247"/>
          </w:tcPr>
          <w:p>
            <w:r/>
            <w:r>
              <w:rPr>
                <w:rFonts w:ascii="맑은 고딕" w:hAnsi="맑은 고딕" w:eastAsia="맑은 고딕"/>
                <w:b w:val="0"/>
                <w:i w:val="0"/>
                <w:sz w:val="19"/>
              </w:rPr>
              <w:t>팀장</w:t>
            </w:r>
          </w:p>
        </w:tc>
        <w:tc>
          <w:tcPr>
            <w:tcW w:type="dxa" w:w="2154"/>
          </w:tcPr>
          <w:p>
            <w:r/>
            <w:r>
              <w:rPr>
                <w:rFonts w:ascii="맑은 고딕" w:hAnsi="맑은 고딕" w:eastAsia="맑은 고딕"/>
                <w:b w:val="0"/>
                <w:i w:val="0"/>
                <w:sz w:val="19"/>
              </w:rPr>
              <w:t>도입 난이도 ↓ · 운영 공수 절감 · 기존 시스템 연동</w:t>
            </w:r>
          </w:p>
        </w:tc>
        <w:tc>
          <w:tcPr>
            <w:tcW w:type="dxa" w:w="2721"/>
          </w:tcPr>
          <w:p>
            <w:r/>
            <w:r>
              <w:rPr>
                <w:rFonts w:ascii="맑은 고딕" w:hAnsi="맑은 고딕" w:eastAsia="맑은 고딕"/>
                <w:b w:val="0"/>
                <w:i w:val="0"/>
                <w:sz w:val="19"/>
              </w:rPr>
              <w:t>기존 워크플로/시스템과 API로 쉽게 연동, 대회·콘텐츠 운영 공수 절감</w:t>
            </w:r>
          </w:p>
        </w:tc>
        <w:tc>
          <w:tcPr>
            <w:tcW w:type="dxa" w:w="1701"/>
          </w:tcPr>
          <w:p>
            <w:r/>
            <w:r>
              <w:rPr>
                <w:rFonts w:ascii="맑은 고딕" w:hAnsi="맑은 고딕" w:eastAsia="맑은 고딕"/>
                <w:b w:val="0"/>
                <w:i w:val="0"/>
                <w:sz w:val="19"/>
              </w:rPr>
              <w:t>실무 중심, 연동·공수 절감 수치 강조</w:t>
            </w:r>
          </w:p>
        </w:tc>
        <w:tc>
          <w:tcPr>
            <w:tcW w:type="dxa" w:w="1304"/>
          </w:tcPr>
          <w:p>
            <w:r/>
            <w:r>
              <w:rPr>
                <w:rFonts w:ascii="맑은 고딕" w:hAnsi="맑은 고딕" w:eastAsia="맑은 고딕"/>
                <w:b w:val="0"/>
                <w:i w:val="0"/>
                <w:sz w:val="19"/>
              </w:rPr>
              <w:t>기술 도입 미팅</w:t>
            </w:r>
          </w:p>
        </w:tc>
      </w:tr>
      <w:tr>
        <w:tc>
          <w:tcPr>
            <w:tcW w:type="dxa" w:w="1247"/>
          </w:tcPr>
          <w:p>
            <w:r/>
            <w:r>
              <w:rPr>
                <w:rFonts w:ascii="맑은 고딕" w:hAnsi="맑은 고딕" w:eastAsia="맑은 고딕"/>
                <w:b w:val="0"/>
                <w:i w:val="0"/>
                <w:sz w:val="19"/>
              </w:rPr>
              <w:t>사업개발</w:t>
            </w:r>
          </w:p>
        </w:tc>
        <w:tc>
          <w:tcPr>
            <w:tcW w:type="dxa" w:w="2154"/>
          </w:tcPr>
          <w:p>
            <w:r/>
            <w:r>
              <w:rPr>
                <w:rFonts w:ascii="맑은 고딕" w:hAnsi="맑은 고딕" w:eastAsia="맑은 고딕"/>
                <w:b w:val="0"/>
                <w:i w:val="0"/>
                <w:sz w:val="19"/>
              </w:rPr>
              <w:t>파트너십 수익모델 · 공동 마케팅 · 기관 공급 계약</w:t>
            </w:r>
          </w:p>
        </w:tc>
        <w:tc>
          <w:tcPr>
            <w:tcW w:type="dxa" w:w="2721"/>
          </w:tcPr>
          <w:p>
            <w:r/>
            <w:r>
              <w:rPr>
                <w:rFonts w:ascii="맑은 고딕" w:hAnsi="맑은 고딕" w:eastAsia="맑은 고딕"/>
                <w:b w:val="0"/>
                <w:i w:val="0"/>
                <w:sz w:val="19"/>
              </w:rPr>
              <w:t>공동 공급·공동 마케팅·기관 공급으로 상호 수익 창출</w:t>
            </w:r>
          </w:p>
        </w:tc>
        <w:tc>
          <w:tcPr>
            <w:tcW w:type="dxa" w:w="1701"/>
          </w:tcPr>
          <w:p>
            <w:r/>
            <w:r>
              <w:rPr>
                <w:rFonts w:ascii="맑은 고딕" w:hAnsi="맑은 고딕" w:eastAsia="맑은 고딕"/>
                <w:b w:val="0"/>
                <w:i w:val="0"/>
                <w:sz w:val="19"/>
              </w:rPr>
              <w:t>전략적·비즈니스적, 수익 배분·시장 기회 중심</w:t>
            </w:r>
          </w:p>
        </w:tc>
        <w:tc>
          <w:tcPr>
            <w:tcW w:type="dxa" w:w="1304"/>
          </w:tcPr>
          <w:p>
            <w:r/>
            <w:r>
              <w:rPr>
                <w:rFonts w:ascii="맑은 고딕" w:hAnsi="맑은 고딕" w:eastAsia="맑은 고딕"/>
                <w:b w:val="0"/>
                <w:i w:val="0"/>
                <w:sz w:val="19"/>
              </w:rPr>
              <w:t>파트너십 제안서 송부</w:t>
            </w:r>
          </w:p>
        </w:tc>
      </w:tr>
    </w:tbl>
    <w:p>
      <w:pPr>
        <w:spacing w:after="80"/>
      </w:pPr>
    </w:p>
    <w:p>
      <w:pPr>
        <w:spacing w:after="160"/>
        <w:ind w:left="227"/>
      </w:pPr>
      <w:r>
        <w:rPr>
          <w:rFonts w:ascii="맑은 고딕" w:hAnsi="맑은 고딕" w:eastAsia="맑은 고딕"/>
          <w:b w:val="0"/>
          <w:i/>
          <w:color w:val="6C757D"/>
          <w:sz w:val="19"/>
        </w:rPr>
        <w:t>근거: company-info.md의 직책별 소구점 정의, industry-news.md 벤치마크상 직책 맞춤 소구점이 클릭률 +15%를 견인. 교육 B2B 구매 의사결정 구조(원장=단독결정, 팀장=실무검토, 사업개발=계약구조설계)와도 부합.</w:t>
      </w:r>
    </w:p>
    <w:p>
      <w:pPr>
        <w:pStyle w:val="Heading2"/>
      </w:pPr>
      <w:r>
        <w:rPr>
          <w:rFonts w:ascii="맑은 고딕" w:hAnsi="맑은 고딕" w:eastAsia="맑은 고딕"/>
          <w:b/>
          <w:i w:val="0"/>
          <w:color w:val="2F5496"/>
          <w:sz w:val="26"/>
        </w:rPr>
        <w:t>3.2 review_flag 판단 기준</w:t>
      </w:r>
    </w:p>
    <w:p>
      <w:pPr>
        <w:spacing w:after="120"/>
      </w:pPr>
      <w:r>
        <w:rPr>
          <w:rFonts w:ascii="맑은 고딕" w:hAnsi="맑은 고딕" w:eastAsia="맑은 고딕"/>
          <w:b w:val="0"/>
          <w:i w:val="0"/>
          <w:sz w:val="21"/>
        </w:rPr>
        <w:t>consultation_note가 ① 공란, ② "상담 메모 없음" 등 결측 표현, ③ 구체적 니즈가 드러나지 않는 모호한 문장인 경우 review_flag = Y. 그 외에는 N.</w:t>
      </w:r>
    </w:p>
    <w:p>
      <w:pPr>
        <w:spacing w:after="200"/>
      </w:pPr>
      <w:r>
        <w:rPr>
          <w:rFonts w:ascii="맑은 고딕" w:hAnsi="맑은 고딕" w:eastAsia="맑은 고딕"/>
          <w:b w:val="0"/>
          <w:i w:val="0"/>
          <w:sz w:val="21"/>
        </w:rPr>
        <w:t>Y로 분류된 리드는 본문에서 상담 내용을 특정하지 않고 "부스에서 인사 나눴던 것 기억하실지…"와 같이 일반화하며, 발송 전 담당자가 상담 내용을 보강하도록 표시한다. 무리하게 상담 내용을 지어내지 않는 것이 human-in-the-loop 워크플로의 핵심이다.</w:t>
      </w:r>
    </w:p>
    <w:p>
      <w:pPr>
        <w:pStyle w:val="Heading2"/>
      </w:pPr>
      <w:r>
        <w:rPr>
          <w:rFonts w:ascii="맑은 고딕" w:hAnsi="맑은 고딕" w:eastAsia="맑은 고딕"/>
          <w:b/>
          <w:i w:val="0"/>
          <w:color w:val="2F5496"/>
          <w:sz w:val="26"/>
        </w:rPr>
        <w:t>3.3 예외 처리 원칙</w:t>
      </w:r>
    </w:p>
    <w:p>
      <w:pPr>
        <w:pStyle w:val="ListBullet"/>
      </w:pPr>
      <w:r>
        <w:rPr>
          <w:rFonts w:ascii="맑은 고딕" w:hAnsi="맑은 고딕" w:eastAsia="맑은 고딕"/>
          <w:b w:val="0"/>
          <w:i w:val="0"/>
          <w:sz w:val="21"/>
        </w:rPr>
        <w:t>이메일 없는 리드: 이메일 발송 시도 금지 → 전화/방문 등 대체 채널 후속 메모로 전환 (review_flag=Y)</w:t>
      </w:r>
    </w:p>
    <w:p>
      <w:pPr>
        <w:pStyle w:val="ListBullet"/>
      </w:pPr>
      <w:r>
        <w:rPr>
          <w:rFonts w:ascii="맑은 고딕" w:hAnsi="맑은 고딕" w:eastAsia="맑은 고딕"/>
          <w:b w:val="0"/>
          <w:i w:val="0"/>
          <w:sz w:val="21"/>
        </w:rPr>
        <w:t>완전 중복 리드: 한 건으로 처리, 나머지는 [중복 제외]로 표기 — 이중 발송 방지</w:t>
      </w:r>
    </w:p>
    <w:p>
      <w:pPr>
        <w:pStyle w:val="ListBullet"/>
      </w:pPr>
      <w:r>
        <w:rPr>
          <w:rFonts w:ascii="맑은 고딕" w:hAnsi="맑은 고딕" w:eastAsia="맑은 고딕"/>
          <w:b w:val="0"/>
          <w:i w:val="0"/>
          <w:sz w:val="21"/>
        </w:rPr>
        <w:t>제목에 '무료', '할인' 등 스팸 유발 단어 남발 금지, CTA는 이메일당 1개만 포함</w:t>
      </w:r>
    </w:p>
    <w:p>
      <w:pPr>
        <w:pStyle w:val="Heading2"/>
      </w:pPr>
      <w:r>
        <w:rPr>
          <w:rFonts w:ascii="맑은 고딕" w:hAnsi="맑은 고딕" w:eastAsia="맑은 고딕"/>
          <w:b/>
          <w:i w:val="0"/>
          <w:color w:val="2F5496"/>
          <w:sz w:val="26"/>
        </w:rPr>
        <w:t>3.4 우선순위(follow_up_priority)별 CTA 강도</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4472C4"/>
          </w:tcPr>
          <w:p>
            <w:pPr>
              <w:jc w:val="center"/>
            </w:pPr>
            <w:r/>
            <w:r>
              <w:rPr>
                <w:rFonts w:ascii="맑은 고딕" w:hAnsi="맑은 고딕" w:eastAsia="맑은 고딕"/>
                <w:b/>
                <w:i w:val="0"/>
                <w:color w:val="FFFFFF"/>
                <w:sz w:val="19"/>
              </w:rPr>
              <w:t>우선순위</w:t>
            </w:r>
          </w:p>
        </w:tc>
        <w:tc>
          <w:tcPr>
            <w:tcW w:type="dxa" w:w="1994"/>
            <w:shd w:val="clear" w:color="auto" w:fill="4472C4"/>
          </w:tcPr>
          <w:p>
            <w:pPr>
              <w:jc w:val="center"/>
            </w:pPr>
            <w:r/>
            <w:r>
              <w:rPr>
                <w:rFonts w:ascii="맑은 고딕" w:hAnsi="맑은 고딕" w:eastAsia="맑은 고딕"/>
                <w:b/>
                <w:i w:val="0"/>
                <w:color w:val="FFFFFF"/>
                <w:sz w:val="19"/>
              </w:rPr>
              <w:t>강도</w:t>
            </w:r>
          </w:p>
        </w:tc>
        <w:tc>
          <w:tcPr>
            <w:tcW w:type="dxa" w:w="1994"/>
            <w:shd w:val="clear" w:color="auto" w:fill="4472C4"/>
          </w:tcPr>
          <w:p>
            <w:pPr>
              <w:jc w:val="center"/>
            </w:pPr>
            <w:r/>
            <w:r>
              <w:rPr>
                <w:rFonts w:ascii="맑은 고딕" w:hAnsi="맑은 고딕" w:eastAsia="맑은 고딕"/>
                <w:b/>
                <w:i w:val="0"/>
                <w:color w:val="FFFFFF"/>
                <w:sz w:val="19"/>
              </w:rPr>
              <w:t>원장</w:t>
            </w:r>
          </w:p>
        </w:tc>
        <w:tc>
          <w:tcPr>
            <w:tcW w:type="dxa" w:w="1994"/>
            <w:shd w:val="clear" w:color="auto" w:fill="4472C4"/>
          </w:tcPr>
          <w:p>
            <w:pPr>
              <w:jc w:val="center"/>
            </w:pPr>
            <w:r/>
            <w:r>
              <w:rPr>
                <w:rFonts w:ascii="맑은 고딕" w:hAnsi="맑은 고딕" w:eastAsia="맑은 고딕"/>
                <w:b/>
                <w:i w:val="0"/>
                <w:color w:val="FFFFFF"/>
                <w:sz w:val="19"/>
              </w:rPr>
              <w:t>팀장</w:t>
            </w:r>
          </w:p>
        </w:tc>
        <w:tc>
          <w:tcPr>
            <w:tcW w:type="dxa" w:w="1994"/>
            <w:shd w:val="clear" w:color="auto" w:fill="4472C4"/>
          </w:tcPr>
          <w:p>
            <w:pPr>
              <w:jc w:val="center"/>
            </w:pPr>
            <w:r/>
            <w:r>
              <w:rPr>
                <w:rFonts w:ascii="맑은 고딕" w:hAnsi="맑은 고딕" w:eastAsia="맑은 고딕"/>
                <w:b/>
                <w:i w:val="0"/>
                <w:color w:val="FFFFFF"/>
                <w:sz w:val="19"/>
              </w:rPr>
              <w:t>사업개발</w:t>
            </w:r>
          </w:p>
        </w:tc>
      </w:tr>
      <w:tr>
        <w:tc>
          <w:tcPr>
            <w:tcW w:type="dxa" w:w="1994"/>
          </w:tcPr>
          <w:p>
            <w:r/>
            <w:r>
              <w:rPr>
                <w:rFonts w:ascii="맑은 고딕" w:hAnsi="맑은 고딕" w:eastAsia="맑은 고딕"/>
                <w:b w:val="0"/>
                <w:i w:val="0"/>
                <w:sz w:val="19"/>
              </w:rPr>
              <w:t>상</w:t>
            </w:r>
          </w:p>
        </w:tc>
        <w:tc>
          <w:tcPr>
            <w:tcW w:type="dxa" w:w="1994"/>
          </w:tcPr>
          <w:p>
            <w:r/>
            <w:r>
              <w:rPr>
                <w:rFonts w:ascii="맑은 고딕" w:hAnsi="맑은 고딕" w:eastAsia="맑은 고딕"/>
                <w:b w:val="0"/>
                <w:i w:val="0"/>
                <w:sz w:val="19"/>
              </w:rPr>
              <w:t>강함 (48시간 내)</w:t>
            </w:r>
          </w:p>
        </w:tc>
        <w:tc>
          <w:tcPr>
            <w:tcW w:type="dxa" w:w="1994"/>
          </w:tcPr>
          <w:p>
            <w:r/>
            <w:r>
              <w:rPr>
                <w:rFonts w:ascii="맑은 고딕" w:hAnsi="맑은 고딕" w:eastAsia="맑은 고딕"/>
                <w:b w:val="0"/>
                <w:i w:val="0"/>
                <w:sz w:val="19"/>
              </w:rPr>
              <w:t>이번 주 무료 데모 신청 제안</w:t>
            </w:r>
          </w:p>
        </w:tc>
        <w:tc>
          <w:tcPr>
            <w:tcW w:type="dxa" w:w="1994"/>
          </w:tcPr>
          <w:p>
            <w:r/>
            <w:r>
              <w:rPr>
                <w:rFonts w:ascii="맑은 고딕" w:hAnsi="맑은 고딕" w:eastAsia="맑은 고딕"/>
                <w:b w:val="0"/>
                <w:i w:val="0"/>
                <w:sz w:val="19"/>
              </w:rPr>
              <w:t>이번 주 기술 도입 미팅 제안</w:t>
            </w:r>
          </w:p>
        </w:tc>
        <w:tc>
          <w:tcPr>
            <w:tcW w:type="dxa" w:w="1994"/>
          </w:tcPr>
          <w:p>
            <w:r/>
            <w:r>
              <w:rPr>
                <w:rFonts w:ascii="맑은 고딕" w:hAnsi="맑은 고딕" w:eastAsia="맑은 고딕"/>
                <w:b w:val="0"/>
                <w:i w:val="0"/>
                <w:sz w:val="19"/>
              </w:rPr>
              <w:t>제안서 + 이번 주 미팅 제안</w:t>
            </w:r>
          </w:p>
        </w:tc>
      </w:tr>
      <w:tr>
        <w:tc>
          <w:tcPr>
            <w:tcW w:type="dxa" w:w="1994"/>
          </w:tcPr>
          <w:p>
            <w:r/>
            <w:r>
              <w:rPr>
                <w:rFonts w:ascii="맑은 고딕" w:hAnsi="맑은 고딕" w:eastAsia="맑은 고딕"/>
                <w:b w:val="0"/>
                <w:i w:val="0"/>
                <w:sz w:val="19"/>
              </w:rPr>
              <w:t>중</w:t>
            </w:r>
          </w:p>
        </w:tc>
        <w:tc>
          <w:tcPr>
            <w:tcW w:type="dxa" w:w="1994"/>
          </w:tcPr>
          <w:p>
            <w:r/>
            <w:r>
              <w:rPr>
                <w:rFonts w:ascii="맑은 고딕" w:hAnsi="맑은 고딕" w:eastAsia="맑은 고딕"/>
                <w:b w:val="0"/>
                <w:i w:val="0"/>
                <w:sz w:val="19"/>
              </w:rPr>
              <w:t>보통 (72시간 내)</w:t>
            </w:r>
          </w:p>
        </w:tc>
        <w:tc>
          <w:tcPr>
            <w:tcW w:type="dxa" w:w="1994"/>
          </w:tcPr>
          <w:p>
            <w:r/>
            <w:r>
              <w:rPr>
                <w:rFonts w:ascii="맑은 고딕" w:hAnsi="맑은 고딕" w:eastAsia="맑은 고딕"/>
                <w:b w:val="0"/>
                <w:i w:val="0"/>
                <w:sz w:val="19"/>
              </w:rPr>
              <w:t>데모 + 사례집 안내</w:t>
            </w:r>
          </w:p>
        </w:tc>
        <w:tc>
          <w:tcPr>
            <w:tcW w:type="dxa" w:w="1994"/>
          </w:tcPr>
          <w:p>
            <w:r/>
            <w:r>
              <w:rPr>
                <w:rFonts w:ascii="맑은 고딕" w:hAnsi="맑은 고딕" w:eastAsia="맑은 고딕"/>
                <w:b w:val="0"/>
                <w:i w:val="0"/>
                <w:sz w:val="19"/>
              </w:rPr>
              <w:t>도입 효과 자료 후 미팅 제안</w:t>
            </w:r>
          </w:p>
        </w:tc>
        <w:tc>
          <w:tcPr>
            <w:tcW w:type="dxa" w:w="1994"/>
          </w:tcPr>
          <w:p>
            <w:r/>
            <w:r>
              <w:rPr>
                <w:rFonts w:ascii="맑은 고딕" w:hAnsi="맑은 고딕" w:eastAsia="맑은 고딕"/>
                <w:b w:val="0"/>
                <w:i w:val="0"/>
                <w:sz w:val="19"/>
              </w:rPr>
              <w:t>파트너십 제안서 송부</w:t>
            </w:r>
          </w:p>
        </w:tc>
      </w:tr>
      <w:tr>
        <w:tc>
          <w:tcPr>
            <w:tcW w:type="dxa" w:w="1994"/>
          </w:tcPr>
          <w:p>
            <w:r/>
            <w:r>
              <w:rPr>
                <w:rFonts w:ascii="맑은 고딕" w:hAnsi="맑은 고딕" w:eastAsia="맑은 고딕"/>
                <w:b w:val="0"/>
                <w:i w:val="0"/>
                <w:sz w:val="19"/>
              </w:rPr>
              <w:t>하</w:t>
            </w:r>
          </w:p>
        </w:tc>
        <w:tc>
          <w:tcPr>
            <w:tcW w:type="dxa" w:w="1994"/>
          </w:tcPr>
          <w:p>
            <w:r/>
            <w:r>
              <w:rPr>
                <w:rFonts w:ascii="맑은 고딕" w:hAnsi="맑은 고딕" w:eastAsia="맑은 고딕"/>
                <w:b w:val="0"/>
                <w:i w:val="0"/>
                <w:sz w:val="19"/>
              </w:rPr>
              <w:t>약함 (장기 너처링)</w:t>
            </w:r>
          </w:p>
        </w:tc>
        <w:tc>
          <w:tcPr>
            <w:tcW w:type="dxa" w:w="1994"/>
          </w:tcPr>
          <w:p>
            <w:r/>
            <w:r>
              <w:rPr>
                <w:rFonts w:ascii="맑은 고딕" w:hAnsi="맑은 고딕" w:eastAsia="맑은 고딕"/>
                <w:b w:val="0"/>
                <w:i w:val="0"/>
                <w:sz w:val="19"/>
              </w:rPr>
              <w:t>소개 자료·사례집 발송</w:t>
            </w:r>
          </w:p>
        </w:tc>
        <w:tc>
          <w:tcPr>
            <w:tcW w:type="dxa" w:w="1994"/>
          </w:tcPr>
          <w:p>
            <w:r/>
            <w:r>
              <w:rPr>
                <w:rFonts w:ascii="맑은 고딕" w:hAnsi="맑은 고딕" w:eastAsia="맑은 고딕"/>
                <w:b w:val="0"/>
                <w:i w:val="0"/>
                <w:sz w:val="19"/>
              </w:rPr>
              <w:t>소개서·연동 가이드 발송</w:t>
            </w:r>
          </w:p>
        </w:tc>
        <w:tc>
          <w:tcPr>
            <w:tcW w:type="dxa" w:w="1994"/>
          </w:tcPr>
          <w:p>
            <w:r/>
            <w:r>
              <w:rPr>
                <w:rFonts w:ascii="맑은 고딕" w:hAnsi="맑은 고딕" w:eastAsia="맑은 고딕"/>
                <w:b w:val="0"/>
                <w:i w:val="0"/>
                <w:sz w:val="19"/>
              </w:rPr>
              <w:t>파트너십 소개서 발송</w:t>
            </w:r>
          </w:p>
        </w:tc>
      </w:tr>
    </w:tbl>
    <w:p>
      <w:pPr>
        <w:spacing w:after="80"/>
      </w:pPr>
    </w:p>
    <w:p>
      <w:pPr>
        <w:spacing w:after="160"/>
        <w:ind w:left="227"/>
      </w:pPr>
      <w:r>
        <w:rPr>
          <w:rFonts w:ascii="맑은 고딕" w:hAnsi="맑은 고딕" w:eastAsia="맑은 고딕"/>
          <w:b w:val="0"/>
          <w:i/>
          <w:color w:val="6C757D"/>
          <w:sz w:val="19"/>
        </w:rPr>
        <w:t>follow_up_priority는 입력값으로만 사용해 CTA 강도를 조절하며 직접 스코어링하지 않는다. review_flag=Y 리드는 강도와 무관하게 사람 검토 후 발송한다.</w:t>
      </w:r>
    </w:p>
    <w:p>
      <w:r>
        <w:br w:type="page"/>
      </w:r>
    </w:p>
    <w:p>
      <w:pPr>
        <w:pStyle w:val="Heading1"/>
      </w:pPr>
      <w:r>
        <w:rPr>
          <w:rFonts w:ascii="맑은 고딕" w:hAnsi="맑은 고딕" w:eastAsia="맑은 고딕"/>
          <w:b/>
          <w:i w:val="0"/>
          <w:color w:val="1A1A2E"/>
          <w:sz w:val="32"/>
        </w:rPr>
        <w:t>4. 이메일 초안 생성 결과 (Generate) — Basic</w:t>
      </w:r>
    </w:p>
    <w:p>
      <w:pPr>
        <w:pStyle w:val="Heading2"/>
      </w:pPr>
      <w:r>
        <w:rPr>
          <w:rFonts w:ascii="맑은 고딕" w:hAnsi="맑은 고딕" w:eastAsia="맑은 고딕"/>
          <w:b/>
          <w:i w:val="0"/>
          <w:color w:val="2F5496"/>
          <w:sz w:val="26"/>
        </w:rPr>
        <w:t>4.1 생성 규칙</w:t>
      </w:r>
    </w:p>
    <w:p>
      <w:pPr>
        <w:pStyle w:val="ListBullet"/>
      </w:pPr>
      <w:r>
        <w:rPr>
          <w:rFonts w:ascii="맑은 고딕" w:hAnsi="맑은 고딕" w:eastAsia="맑은 고딕"/>
          <w:b w:val="0"/>
          <w:i w:val="0"/>
          <w:sz w:val="21"/>
        </w:rPr>
        <w:t>본문 250~400자(한국어, 공백 포함), 자연스러운 비즈니스 한국어</w:t>
      </w:r>
    </w:p>
    <w:p>
      <w:pPr>
        <w:pStyle w:val="ListBullet"/>
      </w:pPr>
      <w:r>
        <w:rPr>
          <w:rFonts w:ascii="맑은 고딕" w:hAnsi="맑은 고딕" w:eastAsia="맑은 고딕"/>
          <w:b w:val="0"/>
          <w:i w:val="0"/>
          <w:sz w:val="21"/>
        </w:rPr>
        <w:t>제목(subject)은 직책별로 차별화: 원장 = 원생 효과 중심 / 팀장 = 연동·자동화 중심 / 사업개발 = 파트너십 제안 중심</w:t>
      </w:r>
    </w:p>
    <w:p>
      <w:pPr>
        <w:pStyle w:val="ListBullet"/>
      </w:pPr>
      <w:r>
        <w:rPr>
          <w:rFonts w:ascii="맑은 고딕" w:hAnsi="맑은 고딕" w:eastAsia="맑은 고딕"/>
          <w:b w:val="0"/>
          <w:i w:val="0"/>
          <w:sz w:val="21"/>
        </w:rPr>
        <w:t>본문 순서: ① 맞춤 인사 → ② 상담 내용 언급 → ③ 직책 소구점→제품 연결 → ④ CTA</w:t>
      </w:r>
    </w:p>
    <w:p>
      <w:pPr>
        <w:pStyle w:val="ListBullet"/>
      </w:pPr>
      <w:r>
        <w:rPr>
          <w:rFonts w:ascii="맑은 고딕" w:hAnsi="맑은 고딕" w:eastAsia="맑은 고딕"/>
          <w:b w:val="0"/>
          <w:i w:val="0"/>
          <w:sz w:val="21"/>
        </w:rPr>
        <w:t>출력 파일: output/email_drafts.csv (컬럼: lead_id, subject, body, review_flag)</w:t>
      </w:r>
    </w:p>
    <w:p>
      <w:pPr>
        <w:pStyle w:val="Heading2"/>
      </w:pPr>
      <w:r>
        <w:rPr>
          <w:rFonts w:ascii="맑은 고딕" w:hAnsi="맑은 고딕" w:eastAsia="맑은 고딕"/>
          <w:b/>
          <w:i w:val="0"/>
          <w:color w:val="2F5496"/>
          <w:sz w:val="26"/>
        </w:rPr>
        <w:t>4.2 직책별 이메일 초안 샘플</w:t>
      </w:r>
    </w:p>
    <w:p>
      <w:pPr>
        <w:pStyle w:val="Heading3"/>
      </w:pPr>
      <w:r>
        <w:rPr>
          <w:rFonts w:ascii="맑은 고딕" w:hAnsi="맑은 고딕" w:eastAsia="맑은 고딕"/>
          <w:b/>
          <w:i w:val="0"/>
          <w:color w:val="444444"/>
          <w:sz w:val="23"/>
        </w:rPr>
        <w:t>[원장] L001 — 김민준 원장님 · 한빛영어학원</w:t>
      </w:r>
    </w:p>
    <w:p>
      <w:pPr>
        <w:spacing w:after="120"/>
      </w:pPr>
      <w:r>
        <w:rPr>
          <w:rFonts w:ascii="맑은 고딕" w:hAnsi="맑은 고딕" w:eastAsia="맑은 고딕"/>
          <w:b/>
          <w:i w:val="0"/>
          <w:sz w:val="20"/>
        </w:rPr>
        <w:t>제목: [키즐링] 김민준 원장님, 매년 여는 영어스피치 대회를 자동화하는 방법 — 키즐콘 안내</w:t>
      </w:r>
    </w:p>
    <w:p>
      <w:pPr>
        <w:spacing w:after="120"/>
      </w:pPr>
      <w:r>
        <w:rPr>
          <w:rFonts w:ascii="맑은 고딕" w:hAnsi="맑은 고딕" w:eastAsia="맑은 고딕"/>
          <w:b w:val="0"/>
          <w:i w:val="0"/>
          <w:sz w:val="20"/>
        </w:rPr>
        <w:t>본문: 김민준 원장님, 에듀플러스위크 부스에서 나눠주신 말씀 감사했습니다. 한빛영어학원에서 원생 180명 규모로 매년 영어스피치 대회를 여시는데 접수부터 심사·결과발표까지 수기로 진행하시느라 힘드시다는 이야기가 기억에 남습니다. 키즐콘은 대회 접수·결제·심사·결과발표를 한 번에 자동화하고 원생들의 발표 영상을 학부모님께 바로 공유해 재능을 보여주고 재등록률을 높이는 데 도움을 드립니다. 이번 주 안으로 무료 데모 일정을 잡아드리고 싶습니다. 편하신 시간 알려주시면 바로 안내드리겠습니다.</w:t>
      </w:r>
    </w:p>
    <w:p>
      <w:pPr>
        <w:spacing w:after="120"/>
      </w:pPr>
      <w:r>
        <w:rPr>
          <w:rFonts w:ascii="맑은 고딕" w:hAnsi="맑은 고딕" w:eastAsia="맑은 고딕"/>
          <w:b w:val="0"/>
          <w:i/>
          <w:color w:val="6C757D"/>
          <w:sz w:val="19"/>
        </w:rPr>
        <w:t>review_flag: N (상담 메모 구체적)</w:t>
      </w:r>
    </w:p>
    <w:p>
      <w:pPr>
        <w:pStyle w:val="Heading3"/>
      </w:pPr>
      <w:r>
        <w:rPr>
          <w:rFonts w:ascii="맑은 고딕" w:hAnsi="맑은 고딕" w:eastAsia="맑은 고딕"/>
          <w:b/>
          <w:i w:val="0"/>
          <w:color w:val="444444"/>
          <w:sz w:val="23"/>
        </w:rPr>
        <w:t>[팀장] L022 — 한승우 팀장님 · 클래스노트</w:t>
      </w:r>
    </w:p>
    <w:p>
      <w:pPr>
        <w:spacing w:after="120"/>
      </w:pPr>
      <w:r>
        <w:rPr>
          <w:rFonts w:ascii="맑은 고딕" w:hAnsi="맑은 고딕" w:eastAsia="맑은 고딕"/>
          <w:b/>
          <w:i w:val="0"/>
          <w:sz w:val="20"/>
        </w:rPr>
        <w:t>제목: [키즐링] 한승우 팀장님, 개발 공수를 최소화하는 연동 방법 — 키즐콘 안내</w:t>
      </w:r>
    </w:p>
    <w:p>
      <w:pPr>
        <w:spacing w:after="120"/>
      </w:pPr>
      <w:r>
        <w:rPr>
          <w:rFonts w:ascii="맑은 고딕" w:hAnsi="맑은 고딕" w:eastAsia="맑은 고딕"/>
          <w:b w:val="0"/>
          <w:i w:val="0"/>
          <w:sz w:val="20"/>
        </w:rPr>
        <w:t>본문: 한승우 팀장님, 에듀플러스위크에서 자사 플랫폼과 키즐콘의 연동 난이도를 가장 궁금해하시고 개발 공수 최소화가 중요하다고 하신 말씀 잘 들었습니다. 키즐콘은 API 기반으로 기존 워크플로/시스템과 쉽게 연동되도록 설계되어 있어 클래스노트의 개발 리소스를 크게 들이지 않고도 대회 운영 기능을 빠르게 붙일 수 있습니다. 비슷한 규모의 팀들도 연동 이후 반복적인 운영 업무 부담이 크게 줄었다는 피드백을 주고 있습니다. 이번 주 안으로 기술 도입 미팅을 통해 연동 방식을 구체적으로 설명드리고 싶습니다. 편하신 시간을 알려주세요.</w:t>
      </w:r>
    </w:p>
    <w:p>
      <w:pPr>
        <w:spacing w:after="120"/>
      </w:pPr>
      <w:r>
        <w:rPr>
          <w:rFonts w:ascii="맑은 고딕" w:hAnsi="맑은 고딕" w:eastAsia="맑은 고딕"/>
          <w:b w:val="0"/>
          <w:i/>
          <w:color w:val="6C757D"/>
          <w:sz w:val="19"/>
        </w:rPr>
        <w:t>review_flag: N (상담 메모 구체적)</w:t>
      </w:r>
    </w:p>
    <w:p>
      <w:pPr>
        <w:pStyle w:val="Heading3"/>
      </w:pPr>
      <w:r>
        <w:rPr>
          <w:rFonts w:ascii="맑은 고딕" w:hAnsi="맑은 고딕" w:eastAsia="맑은 고딕"/>
          <w:b/>
          <w:i w:val="0"/>
          <w:color w:val="444444"/>
          <w:sz w:val="23"/>
        </w:rPr>
        <w:t>[사업개발] L039 — 장민호님 · 한국교육박람회사무국</w:t>
      </w:r>
    </w:p>
    <w:p>
      <w:pPr>
        <w:spacing w:after="120"/>
      </w:pPr>
      <w:r>
        <w:rPr>
          <w:rFonts w:ascii="맑은 고딕" w:hAnsi="맑은 고딕" w:eastAsia="맑은 고딕"/>
          <w:b/>
          <w:i w:val="0"/>
          <w:sz w:val="20"/>
        </w:rPr>
        <w:t>제목: [키즐링] 장민호님, 참가 기관 공동 공급 파트너십 제안의 건 — 키즐콘</w:t>
      </w:r>
    </w:p>
    <w:p>
      <w:pPr>
        <w:spacing w:after="120"/>
      </w:pPr>
      <w:r>
        <w:rPr>
          <w:rFonts w:ascii="맑은 고딕" w:hAnsi="맑은 고딕" w:eastAsia="맑은 고딕"/>
          <w:b w:val="0"/>
          <w:i w:val="0"/>
          <w:sz w:val="20"/>
        </w:rPr>
        <w:t>본문: 장민호님, 에듀플러스위크에서 참가 기관에 키즐콘을 공동 공급하는 파트너십 모델을 제안해 주시고 수익 배분 구조를 논의하고 싶다고 하신 말씀 감사했습니다. 한국교육박람회사무국과 키즐링이 공동 공급·공동 마케팅으로 함께 성장하는 파트너십을 그려볼 수 있다고 생각합니다. 이미 여러 교육기관·에듀테크사와 파트너십을 확대하고 있어 귀사 상황에 맞는 협력 구조도 유연하게 설계할 수 있습니다. 수익 배분 모델과 사업개발 미팅 제안을 담은 제안서를 이번 주 안으로 정리해 보내드리겠습니다.</w:t>
      </w:r>
    </w:p>
    <w:p>
      <w:pPr>
        <w:spacing w:after="120"/>
      </w:pPr>
      <w:r>
        <w:rPr>
          <w:rFonts w:ascii="맑은 고딕" w:hAnsi="맑은 고딕" w:eastAsia="맑은 고딕"/>
          <w:b w:val="0"/>
          <w:i/>
          <w:color w:val="6C757D"/>
          <w:sz w:val="19"/>
        </w:rPr>
        <w:t>review_flag: N (상담 메모 구체적)</w:t>
      </w:r>
    </w:p>
    <w:p>
      <w:pPr>
        <w:pStyle w:val="Heading2"/>
      </w:pPr>
      <w:r>
        <w:rPr>
          <w:rFonts w:ascii="맑은 고딕" w:hAnsi="맑은 고딕" w:eastAsia="맑은 고딕"/>
          <w:b/>
          <w:i w:val="0"/>
          <w:color w:val="2F5496"/>
          <w:sz w:val="26"/>
        </w:rPr>
        <w:t>4.3 예외 처리 샘플</w:t>
      </w:r>
    </w:p>
    <w:p>
      <w:pPr>
        <w:pStyle w:val="Heading3"/>
      </w:pPr>
      <w:r>
        <w:rPr>
          <w:rFonts w:ascii="맑은 고딕" w:hAnsi="맑은 고딕" w:eastAsia="맑은 고딕"/>
          <w:b/>
          <w:i w:val="0"/>
          <w:color w:val="444444"/>
          <w:sz w:val="23"/>
        </w:rPr>
        <w:t>이메일 결측 — L009 (후속 액션 메모로 대체)</w:t>
      </w:r>
    </w:p>
    <w:p>
      <w:pPr>
        <w:spacing w:after="120"/>
      </w:pPr>
      <w:r>
        <w:rPr>
          <w:rFonts w:ascii="맑은 고딕" w:hAnsi="맑은 고딕" w:eastAsia="맑은 고딕"/>
          <w:b w:val="0"/>
          <w:i w:val="0"/>
          <w:sz w:val="20"/>
        </w:rPr>
        <w:t>류현우 / 에듀빌영재교육원(학원) / 원장. 이메일 정보가 없어 발송이 불가하여 내부 후속 메모로 대체한다. 상담 메모: 과학·수학 대회 접수를 온라인으로 받고 싶어함. follow_up_priority=중 기준으로 1주 내 전화 또는 방문 후속 연락, 이메일 재확보 후 정식 초안 발송을 권장한다. review_flag=Y.</w:t>
      </w:r>
    </w:p>
    <w:p>
      <w:pPr>
        <w:pStyle w:val="Heading3"/>
      </w:pPr>
      <w:r>
        <w:rPr>
          <w:rFonts w:ascii="맑은 고딕" w:hAnsi="맑은 고딕" w:eastAsia="맑은 고딕"/>
          <w:b/>
          <w:i w:val="0"/>
          <w:color w:val="444444"/>
          <w:sz w:val="23"/>
        </w:rPr>
        <w:t>상담 메모 결측/모호 — L012 · L015 · L033 · L046</w:t>
      </w:r>
    </w:p>
    <w:p>
      <w:pPr>
        <w:spacing w:after="120"/>
      </w:pPr>
      <w:r>
        <w:rPr>
          <w:rFonts w:ascii="맑은 고딕" w:hAnsi="맑은 고딕" w:eastAsia="맑은 고딕"/>
          <w:b w:val="0"/>
          <w:i w:val="0"/>
          <w:sz w:val="20"/>
        </w:rPr>
        <w:t>예시(L012): "김도현 원장님, 에듀플러스위크 부스에서 잠깐 인사 나눴던 것 기억하실지 모르겠습니다. 바쁜 현장이라 짧게 뵈었지만, 관심 보여주신 콘텐츠안전필터 관련해 이렇게 다시 연락드립니다." — 상담 내용을 특정하지 않고 일반화한 인사로 대체하며, review_flag=Y로 표시해 담당자가 발송 전 상담 내용을 보강하도록 한다.</w:t>
      </w:r>
    </w:p>
    <w:p>
      <w:pPr>
        <w:pStyle w:val="Heading3"/>
      </w:pPr>
      <w:r>
        <w:rPr>
          <w:rFonts w:ascii="맑은 고딕" w:hAnsi="맑은 고딕" w:eastAsia="맑은 고딕"/>
          <w:b/>
          <w:i w:val="0"/>
          <w:color w:val="444444"/>
          <w:sz w:val="23"/>
        </w:rPr>
        <w:t>완전 중복 — L050 (L039와 동일 리드)</w:t>
      </w:r>
    </w:p>
    <w:p>
      <w:pPr>
        <w:spacing w:after="120"/>
      </w:pPr>
      <w:r>
        <w:rPr>
          <w:rFonts w:ascii="맑은 고딕" w:hAnsi="맑은 고딕" w:eastAsia="맑은 고딕"/>
          <w:b w:val="0"/>
          <w:i w:val="0"/>
          <w:sz w:val="20"/>
        </w:rPr>
        <w:t>L050(장민호/한국교육박람회사무국)은 L039와 name·organization·consultation_note가 완전히 동일하여 별도 초안을 생성하지 않고 "[중복 제외] L039와 동일 리드"로 표기한다. 발송은 L039 초안으로 대체하며, 리드 관리 단계에서 중복 레코드로 정리할 것을 권장한다. review_flag=N.</w:t>
      </w:r>
    </w:p>
    <w:p>
      <w:pPr>
        <w:pStyle w:val="Heading2"/>
      </w:pPr>
      <w:r>
        <w:rPr>
          <w:rFonts w:ascii="맑은 고딕" w:hAnsi="맑은 고딕" w:eastAsia="맑은 고딕"/>
          <w:b/>
          <w:i w:val="0"/>
          <w:color w:val="2F5496"/>
          <w:sz w:val="26"/>
        </w:rPr>
        <w:t>4.4 처리 결과 요약</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4472C4"/>
          </w:tcPr>
          <w:p>
            <w:pPr>
              <w:jc w:val="center"/>
            </w:pPr>
            <w:r/>
            <w:r>
              <w:rPr>
                <w:rFonts w:ascii="맑은 고딕" w:hAnsi="맑은 고딕" w:eastAsia="맑은 고딕"/>
                <w:b/>
                <w:i w:val="0"/>
                <w:color w:val="FFFFFF"/>
                <w:sz w:val="19"/>
              </w:rPr>
              <w:t>구분</w:t>
            </w:r>
          </w:p>
        </w:tc>
        <w:tc>
          <w:tcPr>
            <w:tcW w:type="dxa" w:w="4986"/>
            <w:shd w:val="clear" w:color="auto" w:fill="4472C4"/>
          </w:tcPr>
          <w:p>
            <w:pPr>
              <w:jc w:val="center"/>
            </w:pPr>
            <w:r/>
            <w:r>
              <w:rPr>
                <w:rFonts w:ascii="맑은 고딕" w:hAnsi="맑은 고딕" w:eastAsia="맑은 고딕"/>
                <w:b/>
                <w:i w:val="0"/>
                <w:color w:val="FFFFFF"/>
                <w:sz w:val="19"/>
              </w:rPr>
              <w:t>건수</w:t>
            </w:r>
          </w:p>
        </w:tc>
      </w:tr>
      <w:tr>
        <w:tc>
          <w:tcPr>
            <w:tcW w:type="dxa" w:w="4986"/>
          </w:tcPr>
          <w:p>
            <w:r/>
            <w:r>
              <w:rPr>
                <w:rFonts w:ascii="맑은 고딕" w:hAnsi="맑은 고딕" w:eastAsia="맑은 고딕"/>
                <w:b w:val="0"/>
                <w:i w:val="0"/>
                <w:sz w:val="19"/>
              </w:rPr>
              <w:t>전체 리드</w:t>
            </w:r>
          </w:p>
        </w:tc>
        <w:tc>
          <w:tcPr>
            <w:tcW w:type="dxa" w:w="4986"/>
          </w:tcPr>
          <w:p>
            <w:r/>
            <w:r>
              <w:rPr>
                <w:rFonts w:ascii="맑은 고딕" w:hAnsi="맑은 고딕" w:eastAsia="맑은 고딕"/>
                <w:b w:val="0"/>
                <w:i w:val="0"/>
                <w:sz w:val="19"/>
              </w:rPr>
              <w:t>50건</w:t>
            </w:r>
          </w:p>
        </w:tc>
      </w:tr>
      <w:tr>
        <w:tc>
          <w:tcPr>
            <w:tcW w:type="dxa" w:w="4986"/>
          </w:tcPr>
          <w:p>
            <w:r/>
            <w:r>
              <w:rPr>
                <w:rFonts w:ascii="맑은 고딕" w:hAnsi="맑은 고딕" w:eastAsia="맑은 고딕"/>
                <w:b w:val="0"/>
                <w:i w:val="0"/>
                <w:sz w:val="19"/>
              </w:rPr>
              <w:t>실질 리드 (중복 제외)</w:t>
            </w:r>
          </w:p>
        </w:tc>
        <w:tc>
          <w:tcPr>
            <w:tcW w:type="dxa" w:w="4986"/>
          </w:tcPr>
          <w:p>
            <w:r/>
            <w:r>
              <w:rPr>
                <w:rFonts w:ascii="맑은 고딕" w:hAnsi="맑은 고딕" w:eastAsia="맑은 고딕"/>
                <w:b w:val="0"/>
                <w:i w:val="0"/>
                <w:sz w:val="19"/>
              </w:rPr>
              <w:t>49건</w:t>
            </w:r>
          </w:p>
        </w:tc>
      </w:tr>
      <w:tr>
        <w:tc>
          <w:tcPr>
            <w:tcW w:type="dxa" w:w="4986"/>
          </w:tcPr>
          <w:p>
            <w:r/>
            <w:r>
              <w:rPr>
                <w:rFonts w:ascii="맑은 고딕" w:hAnsi="맑은 고딕" w:eastAsia="맑은 고딕"/>
                <w:b w:val="0"/>
                <w:i w:val="0"/>
                <w:sz w:val="19"/>
              </w:rPr>
              <w:t>정상 이메일 초안 생성</w:t>
            </w:r>
          </w:p>
        </w:tc>
        <w:tc>
          <w:tcPr>
            <w:tcW w:type="dxa" w:w="4986"/>
          </w:tcPr>
          <w:p>
            <w:r/>
            <w:r>
              <w:rPr>
                <w:rFonts w:ascii="맑은 고딕" w:hAnsi="맑은 고딕" w:eastAsia="맑은 고딕"/>
                <w:b w:val="0"/>
                <w:i w:val="0"/>
                <w:sz w:val="19"/>
              </w:rPr>
              <w:t>44건</w:t>
            </w:r>
          </w:p>
        </w:tc>
      </w:tr>
      <w:tr>
        <w:tc>
          <w:tcPr>
            <w:tcW w:type="dxa" w:w="4986"/>
          </w:tcPr>
          <w:p>
            <w:r/>
            <w:r>
              <w:rPr>
                <w:rFonts w:ascii="맑은 고딕" w:hAnsi="맑은 고딕" w:eastAsia="맑은 고딕"/>
                <w:b w:val="0"/>
                <w:i w:val="0"/>
                <w:sz w:val="19"/>
              </w:rPr>
              <w:t>review_flag = Y (상담 메모 결측·모호)</w:t>
            </w:r>
          </w:p>
        </w:tc>
        <w:tc>
          <w:tcPr>
            <w:tcW w:type="dxa" w:w="4986"/>
          </w:tcPr>
          <w:p>
            <w:r/>
            <w:r>
              <w:rPr>
                <w:rFonts w:ascii="맑은 고딕" w:hAnsi="맑은 고딕" w:eastAsia="맑은 고딕"/>
                <w:b w:val="0"/>
                <w:i w:val="0"/>
                <w:sz w:val="19"/>
              </w:rPr>
              <w:t>4건 (L012·L015·L033·L046)</w:t>
            </w:r>
          </w:p>
        </w:tc>
      </w:tr>
      <w:tr>
        <w:tc>
          <w:tcPr>
            <w:tcW w:type="dxa" w:w="4986"/>
          </w:tcPr>
          <w:p>
            <w:r/>
            <w:r>
              <w:rPr>
                <w:rFonts w:ascii="맑은 고딕" w:hAnsi="맑은 고딕" w:eastAsia="맑은 고딕"/>
                <w:b w:val="0"/>
                <w:i w:val="0"/>
                <w:sz w:val="19"/>
              </w:rPr>
              <w:t>이메일 없음 → 후속 액션 메모</w:t>
            </w:r>
          </w:p>
        </w:tc>
        <w:tc>
          <w:tcPr>
            <w:tcW w:type="dxa" w:w="4986"/>
          </w:tcPr>
          <w:p>
            <w:r/>
            <w:r>
              <w:rPr>
                <w:rFonts w:ascii="맑은 고딕" w:hAnsi="맑은 고딕" w:eastAsia="맑은 고딕"/>
                <w:b w:val="0"/>
                <w:i w:val="0"/>
                <w:sz w:val="19"/>
              </w:rPr>
              <w:t>1건 (L009, review_flag=Y)</w:t>
            </w:r>
          </w:p>
        </w:tc>
      </w:tr>
      <w:tr>
        <w:tc>
          <w:tcPr>
            <w:tcW w:type="dxa" w:w="4986"/>
          </w:tcPr>
          <w:p>
            <w:r/>
            <w:r>
              <w:rPr>
                <w:rFonts w:ascii="맑은 고딕" w:hAnsi="맑은 고딕" w:eastAsia="맑은 고딕"/>
                <w:b w:val="0"/>
                <w:i w:val="0"/>
                <w:sz w:val="19"/>
              </w:rPr>
              <w:t>완전 중복 → 제외 표기</w:t>
            </w:r>
          </w:p>
        </w:tc>
        <w:tc>
          <w:tcPr>
            <w:tcW w:type="dxa" w:w="4986"/>
          </w:tcPr>
          <w:p>
            <w:r/>
            <w:r>
              <w:rPr>
                <w:rFonts w:ascii="맑은 고딕" w:hAnsi="맑은 고딕" w:eastAsia="맑은 고딕"/>
                <w:b w:val="0"/>
                <w:i w:val="0"/>
                <w:sz w:val="19"/>
              </w:rPr>
              <w:t>1건 (L050)</w:t>
            </w:r>
          </w:p>
        </w:tc>
      </w:tr>
    </w:tbl>
    <w:p>
      <w:pPr>
        <w:spacing w:after="80"/>
      </w:pPr>
    </w:p>
    <w:p>
      <w:pPr>
        <w:spacing w:after="160"/>
        <w:ind w:left="227"/>
      </w:pPr>
      <w:r>
        <w:rPr>
          <w:rFonts w:ascii="맑은 고딕" w:hAnsi="맑은 고딕" w:eastAsia="맑은 고딕"/>
          <w:b w:val="0"/>
          <w:i/>
          <w:color w:val="6C757D"/>
          <w:sz w:val="19"/>
        </w:rPr>
        <w:t>제출 파일: output/email_drafts.csv (컬럼: lead_id, subject, body, review_flag), 50행 전체 포함 — 노션/구글 시트 공개 링크로 제출.</w:t>
      </w:r>
    </w:p>
    <w:p>
      <w:r>
        <w:br w:type="page"/>
      </w:r>
    </w:p>
    <w:p>
      <w:pPr>
        <w:pStyle w:val="Heading1"/>
      </w:pPr>
      <w:r>
        <w:rPr>
          <w:rFonts w:ascii="맑은 고딕" w:hAnsi="맑은 고딕" w:eastAsia="맑은 고딕"/>
          <w:b/>
          <w:i w:val="0"/>
          <w:color w:val="1A1A2E"/>
          <w:sz w:val="32"/>
        </w:rPr>
        <w:t>5. 품질 검수 결과 (Review)</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4472C4"/>
          </w:tcPr>
          <w:p>
            <w:pPr>
              <w:jc w:val="center"/>
            </w:pPr>
            <w:r/>
            <w:r>
              <w:rPr>
                <w:rFonts w:ascii="맑은 고딕" w:hAnsi="맑은 고딕" w:eastAsia="맑은 고딕"/>
                <w:b/>
                <w:i w:val="0"/>
                <w:color w:val="FFFFFF"/>
                <w:sz w:val="19"/>
              </w:rPr>
              <w:t>점검 항목</w:t>
            </w:r>
          </w:p>
        </w:tc>
        <w:tc>
          <w:tcPr>
            <w:tcW w:type="dxa" w:w="1134"/>
            <w:shd w:val="clear" w:color="auto" w:fill="4472C4"/>
          </w:tcPr>
          <w:p>
            <w:pPr>
              <w:jc w:val="center"/>
            </w:pPr>
            <w:r/>
            <w:r>
              <w:rPr>
                <w:rFonts w:ascii="맑은 고딕" w:hAnsi="맑은 고딕" w:eastAsia="맑은 고딕"/>
                <w:b/>
                <w:i w:val="0"/>
                <w:color w:val="FFFFFF"/>
                <w:sz w:val="19"/>
              </w:rPr>
              <w:t>결과</w:t>
            </w:r>
          </w:p>
        </w:tc>
        <w:tc>
          <w:tcPr>
            <w:tcW w:type="dxa" w:w="5046"/>
            <w:shd w:val="clear" w:color="auto" w:fill="4472C4"/>
          </w:tcPr>
          <w:p>
            <w:pPr>
              <w:jc w:val="center"/>
            </w:pPr>
            <w:r/>
            <w:r>
              <w:rPr>
                <w:rFonts w:ascii="맑은 고딕" w:hAnsi="맑은 고딕" w:eastAsia="맑은 고딕"/>
                <w:b/>
                <w:i w:val="0"/>
                <w:color w:val="FFFFFF"/>
                <w:sz w:val="19"/>
              </w:rPr>
              <w:t>비고</w:t>
            </w:r>
          </w:p>
        </w:tc>
      </w:tr>
      <w:tr>
        <w:tc>
          <w:tcPr>
            <w:tcW w:type="dxa" w:w="2835"/>
          </w:tcPr>
          <w:p>
            <w:r/>
            <w:r>
              <w:rPr>
                <w:rFonts w:ascii="맑은 고딕" w:hAnsi="맑은 고딕" w:eastAsia="맑은 고딕"/>
                <w:b w:val="0"/>
                <w:i w:val="0"/>
                <w:sz w:val="19"/>
              </w:rPr>
              <w:t>A. 전체 커버리지 (50/50건 처리)</w:t>
            </w:r>
          </w:p>
        </w:tc>
        <w:tc>
          <w:tcPr>
            <w:tcW w:type="dxa" w:w="1134"/>
          </w:tcPr>
          <w:p>
            <w:r/>
            <w:r>
              <w:rPr>
                <w:rFonts w:ascii="맑은 고딕" w:hAnsi="맑은 고딕" w:eastAsia="맑은 고딕"/>
                <w:b w:val="0"/>
                <w:i w:val="0"/>
                <w:sz w:val="19"/>
              </w:rPr>
              <w:t>통과</w:t>
            </w:r>
          </w:p>
        </w:tc>
        <w:tc>
          <w:tcPr>
            <w:tcW w:type="dxa" w:w="5046"/>
          </w:tcPr>
          <w:p>
            <w:r/>
            <w:r>
              <w:rPr>
                <w:rFonts w:ascii="맑은 고딕" w:hAnsi="맑은 고딕" w:eastAsia="맑은 고딕"/>
                <w:b w:val="0"/>
                <w:i w:val="0"/>
                <w:sz w:val="19"/>
              </w:rPr>
              <w:t>중복 1건은 [중복 제외]로 표기, 이메일 없는 1건은 후속 메모로 대체</w:t>
            </w:r>
          </w:p>
        </w:tc>
      </w:tr>
      <w:tr>
        <w:tc>
          <w:tcPr>
            <w:tcW w:type="dxa" w:w="2835"/>
          </w:tcPr>
          <w:p>
            <w:r/>
            <w:r>
              <w:rPr>
                <w:rFonts w:ascii="맑은 고딕" w:hAnsi="맑은 고딕" w:eastAsia="맑은 고딕"/>
                <w:b w:val="0"/>
                <w:i w:val="0"/>
                <w:sz w:val="19"/>
              </w:rPr>
              <w:t>B. 직책별 소구점 차별화 (40점)</w:t>
            </w:r>
          </w:p>
        </w:tc>
        <w:tc>
          <w:tcPr>
            <w:tcW w:type="dxa" w:w="1134"/>
          </w:tcPr>
          <w:p>
            <w:r/>
            <w:r>
              <w:rPr>
                <w:rFonts w:ascii="맑은 고딕" w:hAnsi="맑은 고딕" w:eastAsia="맑은 고딕"/>
                <w:b w:val="0"/>
                <w:i w:val="0"/>
                <w:sz w:val="19"/>
              </w:rPr>
              <w:t>통과</w:t>
            </w:r>
          </w:p>
        </w:tc>
        <w:tc>
          <w:tcPr>
            <w:tcW w:type="dxa" w:w="5046"/>
          </w:tcPr>
          <w:p>
            <w:r/>
            <w:r>
              <w:rPr>
                <w:rFonts w:ascii="맑은 고딕" w:hAnsi="맑은 고딕" w:eastAsia="맑은 고딕"/>
                <w:b w:val="0"/>
                <w:i w:val="0"/>
                <w:sz w:val="19"/>
              </w:rPr>
              <w:t>원장(원생·학부모 효과) · 팀장(연동·공수 절감) · 사업개발(수익모델·파트너십) 제목·CTA 모두 상이</w:t>
            </w:r>
          </w:p>
        </w:tc>
      </w:tr>
      <w:tr>
        <w:tc>
          <w:tcPr>
            <w:tcW w:type="dxa" w:w="2835"/>
          </w:tcPr>
          <w:p>
            <w:r/>
            <w:r>
              <w:rPr>
                <w:rFonts w:ascii="맑은 고딕" w:hAnsi="맑은 고딕" w:eastAsia="맑은 고딕"/>
                <w:b w:val="0"/>
                <w:i w:val="0"/>
                <w:sz w:val="19"/>
              </w:rPr>
              <w:t>C. 개인화 4요소 (20점)</w:t>
            </w:r>
          </w:p>
        </w:tc>
        <w:tc>
          <w:tcPr>
            <w:tcW w:type="dxa" w:w="1134"/>
          </w:tcPr>
          <w:p>
            <w:r/>
            <w:r>
              <w:rPr>
                <w:rFonts w:ascii="맑은 고딕" w:hAnsi="맑은 고딕" w:eastAsia="맑은 고딕"/>
                <w:b w:val="0"/>
                <w:i w:val="0"/>
                <w:sz w:val="19"/>
              </w:rPr>
              <w:t>통과</w:t>
            </w:r>
          </w:p>
        </w:tc>
        <w:tc>
          <w:tcPr>
            <w:tcW w:type="dxa" w:w="5046"/>
          </w:tcPr>
          <w:p>
            <w:r/>
            <w:r>
              <w:rPr>
                <w:rFonts w:ascii="맑은 고딕" w:hAnsi="맑은 고딕" w:eastAsia="맑은 고딕"/>
                <w:b w:val="0"/>
                <w:i w:val="0"/>
                <w:sz w:val="19"/>
              </w:rPr>
              <w:t>맞춤 인사·상담 언급·소구점-제품 연결·단일 CTA 전 건 포함 (review_flag=Y는 일반화 인사로 인정)</w:t>
            </w:r>
          </w:p>
        </w:tc>
      </w:tr>
      <w:tr>
        <w:tc>
          <w:tcPr>
            <w:tcW w:type="dxa" w:w="2835"/>
          </w:tcPr>
          <w:p>
            <w:r/>
            <w:r>
              <w:rPr>
                <w:rFonts w:ascii="맑은 고딕" w:hAnsi="맑은 고딕" w:eastAsia="맑은 고딕"/>
                <w:b w:val="0"/>
                <w:i w:val="0"/>
                <w:sz w:val="19"/>
              </w:rPr>
              <w:t>D. 본문 품질·예외 처리 (30점)</w:t>
            </w:r>
          </w:p>
        </w:tc>
        <w:tc>
          <w:tcPr>
            <w:tcW w:type="dxa" w:w="1134"/>
          </w:tcPr>
          <w:p>
            <w:r/>
            <w:r>
              <w:rPr>
                <w:rFonts w:ascii="맑은 고딕" w:hAnsi="맑은 고딕" w:eastAsia="맑은 고딕"/>
                <w:b w:val="0"/>
                <w:i w:val="0"/>
                <w:sz w:val="19"/>
              </w:rPr>
              <w:t>통과</w:t>
            </w:r>
          </w:p>
        </w:tc>
        <w:tc>
          <w:tcPr>
            <w:tcW w:type="dxa" w:w="5046"/>
          </w:tcPr>
          <w:p>
            <w:r/>
            <w:r>
              <w:rPr>
                <w:rFonts w:ascii="맑은 고딕" w:hAnsi="맑은 고딕" w:eastAsia="맑은 고딕"/>
                <w:b w:val="0"/>
                <w:i w:val="0"/>
                <w:sz w:val="19"/>
              </w:rPr>
              <w:t>본문 250~400자, review_flag 정확 표기, 이메일 없는 리드 예외 처리 완료, CTA 1개 원칙 준수</w:t>
            </w:r>
          </w:p>
        </w:tc>
      </w:tr>
      <w:tr>
        <w:tc>
          <w:tcPr>
            <w:tcW w:type="dxa" w:w="2835"/>
          </w:tcPr>
          <w:p>
            <w:r/>
            <w:r>
              <w:rPr>
                <w:rFonts w:ascii="맑은 고딕" w:hAnsi="맑은 고딕" w:eastAsia="맑은 고딕"/>
                <w:b w:val="0"/>
                <w:i w:val="0"/>
                <w:sz w:val="19"/>
              </w:rPr>
              <w:t>E. 제출 형식 (10점)</w:t>
            </w:r>
          </w:p>
        </w:tc>
        <w:tc>
          <w:tcPr>
            <w:tcW w:type="dxa" w:w="1134"/>
          </w:tcPr>
          <w:p>
            <w:r/>
            <w:r>
              <w:rPr>
                <w:rFonts w:ascii="맑은 고딕" w:hAnsi="맑은 고딕" w:eastAsia="맑은 고딕"/>
                <w:b w:val="0"/>
                <w:i w:val="0"/>
                <w:sz w:val="19"/>
              </w:rPr>
              <w:t>통과</w:t>
            </w:r>
          </w:p>
        </w:tc>
        <w:tc>
          <w:tcPr>
            <w:tcW w:type="dxa" w:w="5046"/>
          </w:tcPr>
          <w:p>
            <w:r/>
            <w:r>
              <w:rPr>
                <w:rFonts w:ascii="맑은 고딕" w:hAnsi="맑은 고딕" w:eastAsia="맑은 고딕"/>
                <w:b w:val="0"/>
                <w:i w:val="0"/>
                <w:sz w:val="19"/>
              </w:rPr>
              <w:t>email_drafts.csv (lead_id, subject, body, review_flag) 저장 완료</w:t>
            </w:r>
          </w:p>
        </w:tc>
      </w:tr>
      <w:tr>
        <w:tc>
          <w:tcPr>
            <w:tcW w:type="dxa" w:w="2835"/>
          </w:tcPr>
          <w:p>
            <w:r/>
            <w:r>
              <w:rPr>
                <w:rFonts w:ascii="맑은 고딕" w:hAnsi="맑은 고딕" w:eastAsia="맑은 고딕"/>
                <w:b w:val="0"/>
                <w:i w:val="0"/>
                <w:sz w:val="19"/>
              </w:rPr>
              <w:t>F. decisions.md 작성</w:t>
            </w:r>
          </w:p>
        </w:tc>
        <w:tc>
          <w:tcPr>
            <w:tcW w:type="dxa" w:w="1134"/>
          </w:tcPr>
          <w:p>
            <w:r/>
            <w:r>
              <w:rPr>
                <w:rFonts w:ascii="맑은 고딕" w:hAnsi="맑은 고딕" w:eastAsia="맑은 고딕"/>
                <w:b w:val="0"/>
                <w:i w:val="0"/>
                <w:sz w:val="19"/>
              </w:rPr>
              <w:t>통과</w:t>
            </w:r>
          </w:p>
        </w:tc>
        <w:tc>
          <w:tcPr>
            <w:tcW w:type="dxa" w:w="5046"/>
          </w:tcPr>
          <w:p>
            <w:r>
              <w:t>직책 소구점 매핑·review_flag 기준·이메일 결측·중복 처리 외 호칭 커스터마이징·CTA 강도 매트릭스·신규 직책값 매핑·재현성 테스트·Challenge 세그먼트 선정까지 총 9건 기록</w:t>
            </w:r>
          </w:p>
        </w:tc>
      </w:tr>
    </w:tbl>
    <w:p>
      <w:pPr>
        <w:spacing w:after="80"/>
      </w:pPr>
    </w:p>
    <w:p>
      <w:pPr>
        <w:spacing w:after="200"/>
      </w:pPr>
      <w:r>
        <w:rPr>
          <w:rFonts w:ascii="맑은 고딕" w:hAnsi="맑은 고딕" w:eastAsia="맑은 고딕"/>
          <w:b w:val="0"/>
          <w:i w:val="0"/>
          <w:sz w:val="21"/>
        </w:rPr>
        <w:t>Basic 레벨 채점 기준(직책별 차별화 40 + 개인화 완성도 20 + 본문 품질·예외 처리 30 + 제출 형식 10 = 100점) 전 항목을 자체 점검 결과 충족한다.</w:t>
      </w:r>
    </w:p>
    <w:p>
      <w:pPr>
        <w:pStyle w:val="Heading1"/>
      </w:pPr>
      <w:r>
        <w:rPr>
          <w:rFonts w:ascii="맑은 고딕" w:hAnsi="맑은 고딕" w:eastAsia="맑은 고딕"/>
          <w:b/>
          <w:i w:val="0"/>
          <w:color w:val="1A1A2E"/>
          <w:sz w:val="32"/>
        </w:rPr>
        <w:t>6. 재현 가능한 파이프라인 설계 (Standard)</w:t>
      </w:r>
    </w:p>
    <w:p>
      <w:pPr>
        <w:pStyle w:val="Heading2"/>
      </w:pPr>
      <w:r>
        <w:rPr>
          <w:rFonts w:ascii="맑은 고딕" w:hAnsi="맑은 고딕" w:eastAsia="맑은 고딕"/>
          <w:b/>
          <w:i w:val="0"/>
          <w:color w:val="2F5496"/>
          <w:sz w:val="26"/>
        </w:rPr>
        <w:t>6.1 파이프라인 구성</w:t>
      </w:r>
    </w:p>
    <w:p>
      <w:pPr>
        <w:spacing w:after="120"/>
      </w:pPr>
      <w:r>
        <w:rPr>
          <w:rFonts w:ascii="맑은 고딕" w:hAnsi="맑은 고딕" w:eastAsia="맑은 고딕"/>
          <w:b w:val="0"/>
          <w:i w:val="0"/>
          <w:sz w:val="21"/>
        </w:rPr>
        <w:t>새 박람회 리드 CSV를 data/ 폴더에 교체 투입하면 아래 4단계 슬래시 커맨드로 동일 품질의 초안이 자동 재현된다.</w:t>
      </w:r>
    </w:p>
    <w:tbl>
      <w:tblPr>
        <w:tblStyle w:val="TableGrid"/>
        <w:tblW w:type="auto" w:w="0"/>
        <w:jc w:val="center"/>
        <w:tblLook w:firstColumn="1" w:firstRow="1" w:lastColumn="0" w:lastRow="0" w:noHBand="0" w:noVBand="1" w:val="04A0"/>
      </w:tblPr>
      <w:tblGrid>
        <w:gridCol w:w="3324"/>
        <w:gridCol w:w="3324"/>
        <w:gridCol w:w="3324"/>
      </w:tblGrid>
      <w:tr>
        <w:tc>
          <w:tcPr>
            <w:tcW w:type="dxa" w:w="680"/>
            <w:shd w:val="clear" w:color="auto" w:fill="4472C4"/>
          </w:tcPr>
          <w:p>
            <w:pPr>
              <w:jc w:val="center"/>
            </w:pPr>
            <w:r/>
            <w:r>
              <w:rPr>
                <w:rFonts w:ascii="맑은 고딕" w:hAnsi="맑은 고딕" w:eastAsia="맑은 고딕"/>
                <w:b/>
                <w:i w:val="0"/>
                <w:color w:val="FFFFFF"/>
                <w:sz w:val="19"/>
              </w:rPr>
              <w:t>단계</w:t>
            </w:r>
          </w:p>
        </w:tc>
        <w:tc>
          <w:tcPr>
            <w:tcW w:type="dxa" w:w="1701"/>
            <w:shd w:val="clear" w:color="auto" w:fill="4472C4"/>
          </w:tcPr>
          <w:p>
            <w:pPr>
              <w:jc w:val="center"/>
            </w:pPr>
            <w:r/>
            <w:r>
              <w:rPr>
                <w:rFonts w:ascii="맑은 고딕" w:hAnsi="맑은 고딕" w:eastAsia="맑은 고딕"/>
                <w:b/>
                <w:i w:val="0"/>
                <w:color w:val="FFFFFF"/>
                <w:sz w:val="19"/>
              </w:rPr>
              <w:t>커맨드</w:t>
            </w:r>
          </w:p>
        </w:tc>
        <w:tc>
          <w:tcPr>
            <w:tcW w:type="dxa" w:w="6633"/>
            <w:shd w:val="clear" w:color="auto" w:fill="4472C4"/>
          </w:tcPr>
          <w:p>
            <w:pPr>
              <w:jc w:val="center"/>
            </w:pPr>
            <w:r/>
            <w:r>
              <w:rPr>
                <w:rFonts w:ascii="맑은 고딕" w:hAnsi="맑은 고딕" w:eastAsia="맑은 고딕"/>
                <w:b/>
                <w:i w:val="0"/>
                <w:color w:val="FFFFFF"/>
                <w:sz w:val="19"/>
              </w:rPr>
              <w:t>역할</w:t>
            </w:r>
          </w:p>
        </w:tc>
      </w:tr>
      <w:tr>
        <w:tc>
          <w:tcPr>
            <w:tcW w:type="dxa" w:w="680"/>
          </w:tcPr>
          <w:p>
            <w:r/>
            <w:r>
              <w:rPr>
                <w:rFonts w:ascii="맑은 고딕" w:hAnsi="맑은 고딕" w:eastAsia="맑은 고딕"/>
                <w:b w:val="0"/>
                <w:i w:val="0"/>
                <w:sz w:val="19"/>
              </w:rPr>
              <w:t>0</w:t>
            </w:r>
          </w:p>
        </w:tc>
        <w:tc>
          <w:tcPr>
            <w:tcW w:type="dxa" w:w="1701"/>
          </w:tcPr>
          <w:p>
            <w:r/>
            <w:r>
              <w:rPr>
                <w:rFonts w:ascii="맑은 고딕" w:hAnsi="맑은 고딕" w:eastAsia="맑은 고딕"/>
                <w:b w:val="0"/>
                <w:i w:val="0"/>
                <w:sz w:val="19"/>
              </w:rPr>
              <w:t>새 leads.csv 교체</w:t>
            </w:r>
          </w:p>
        </w:tc>
        <w:tc>
          <w:tcPr>
            <w:tcW w:type="dxa" w:w="6633"/>
          </w:tcPr>
          <w:p>
            <w:r/>
            <w:r>
              <w:rPr>
                <w:rFonts w:ascii="맑은 고딕" w:hAnsi="맑은 고딕" w:eastAsia="맑은 고딕"/>
                <w:b w:val="0"/>
                <w:i w:val="0"/>
                <w:sz w:val="19"/>
              </w:rPr>
              <w:t>data/ 폴더에 신규 박람회 리드 CSV 배치</w:t>
            </w:r>
          </w:p>
        </w:tc>
      </w:tr>
      <w:tr>
        <w:tc>
          <w:tcPr>
            <w:tcW w:type="dxa" w:w="680"/>
          </w:tcPr>
          <w:p>
            <w:r/>
            <w:r>
              <w:rPr>
                <w:rFonts w:ascii="맑은 고딕" w:hAnsi="맑은 고딕" w:eastAsia="맑은 고딕"/>
                <w:b w:val="0"/>
                <w:i w:val="0"/>
                <w:sz w:val="19"/>
              </w:rPr>
              <w:t>1</w:t>
            </w:r>
          </w:p>
        </w:tc>
        <w:tc>
          <w:tcPr>
            <w:tcW w:type="dxa" w:w="1701"/>
          </w:tcPr>
          <w:p>
            <w:r/>
            <w:r>
              <w:rPr>
                <w:rFonts w:ascii="맑은 고딕" w:hAnsi="맑은 고딕" w:eastAsia="맑은 고딕"/>
                <w:b w:val="0"/>
                <w:i w:val="0"/>
                <w:sz w:val="19"/>
              </w:rPr>
              <w:t>/analyze</w:t>
            </w:r>
          </w:p>
        </w:tc>
        <w:tc>
          <w:tcPr>
            <w:tcW w:type="dxa" w:w="6633"/>
          </w:tcPr>
          <w:p>
            <w:r/>
            <w:r>
              <w:rPr>
                <w:rFonts w:ascii="맑은 고딕" w:hAnsi="맑은 고딕" w:eastAsia="맑은 고딕"/>
                <w:b w:val="0"/>
                <w:i w:val="0"/>
                <w:sz w:val="19"/>
              </w:rPr>
              <w:t>직책·기관유형·우선순위 분포, 이메일/상담메모 결측·모호, 완전 중복 점검</w:t>
            </w:r>
          </w:p>
        </w:tc>
      </w:tr>
      <w:tr>
        <w:tc>
          <w:tcPr>
            <w:tcW w:type="dxa" w:w="680"/>
          </w:tcPr>
          <w:p>
            <w:r/>
            <w:r>
              <w:rPr>
                <w:rFonts w:ascii="맑은 고딕" w:hAnsi="맑은 고딕" w:eastAsia="맑은 고딕"/>
                <w:b w:val="0"/>
                <w:i w:val="0"/>
                <w:sz w:val="19"/>
              </w:rPr>
              <w:t>2</w:t>
            </w:r>
          </w:p>
        </w:tc>
        <w:tc>
          <w:tcPr>
            <w:tcW w:type="dxa" w:w="1701"/>
          </w:tcPr>
          <w:p>
            <w:r/>
            <w:r>
              <w:rPr>
                <w:rFonts w:ascii="맑은 고딕" w:hAnsi="맑은 고딕" w:eastAsia="맑은 고딕"/>
                <w:b w:val="0"/>
                <w:i w:val="0"/>
                <w:sz w:val="19"/>
              </w:rPr>
              <w:t>/insight</w:t>
            </w:r>
          </w:p>
        </w:tc>
        <w:tc>
          <w:tcPr>
            <w:tcW w:type="dxa" w:w="6633"/>
          </w:tcPr>
          <w:p>
            <w:r/>
            <w:r>
              <w:rPr>
                <w:rFonts w:ascii="맑은 고딕" w:hAnsi="맑은 고딕" w:eastAsia="맑은 고딕"/>
                <w:b w:val="0"/>
                <w:i w:val="0"/>
                <w:sz w:val="19"/>
              </w:rPr>
              <w:t>직책별 소구점·제품 연결·CTA 매핑, review_flag 기준 수립</w:t>
            </w:r>
          </w:p>
        </w:tc>
      </w:tr>
      <w:tr>
        <w:tc>
          <w:tcPr>
            <w:tcW w:type="dxa" w:w="680"/>
          </w:tcPr>
          <w:p>
            <w:r/>
            <w:r>
              <w:rPr>
                <w:rFonts w:ascii="맑은 고딕" w:hAnsi="맑은 고딕" w:eastAsia="맑은 고딕"/>
                <w:b w:val="0"/>
                <w:i w:val="0"/>
                <w:sz w:val="19"/>
              </w:rPr>
              <w:t>3</w:t>
            </w:r>
          </w:p>
        </w:tc>
        <w:tc>
          <w:tcPr>
            <w:tcW w:type="dxa" w:w="1701"/>
          </w:tcPr>
          <w:p>
            <w:r/>
            <w:r>
              <w:rPr>
                <w:rFonts w:ascii="맑은 고딕" w:hAnsi="맑은 고딕" w:eastAsia="맑은 고딕"/>
                <w:b w:val="0"/>
                <w:i w:val="0"/>
                <w:sz w:val="19"/>
              </w:rPr>
              <w:t>/generate</w:t>
            </w:r>
          </w:p>
        </w:tc>
        <w:tc>
          <w:tcPr>
            <w:tcW w:type="dxa" w:w="6633"/>
          </w:tcPr>
          <w:p>
            <w:r/>
            <w:r>
              <w:rPr>
                <w:rFonts w:ascii="맑은 고딕" w:hAnsi="맑은 고딕" w:eastAsia="맑은 고딕"/>
                <w:b w:val="0"/>
                <w:i w:val="0"/>
                <w:sz w:val="19"/>
              </w:rPr>
              <w:t>리드별 이메일 초안 + review_flag 생성, output/email_drafts.csv 저장</w:t>
            </w:r>
          </w:p>
        </w:tc>
      </w:tr>
      <w:tr>
        <w:tc>
          <w:tcPr>
            <w:tcW w:type="dxa" w:w="680"/>
          </w:tcPr>
          <w:p>
            <w:r/>
            <w:r>
              <w:rPr>
                <w:rFonts w:ascii="맑은 고딕" w:hAnsi="맑은 고딕" w:eastAsia="맑은 고딕"/>
                <w:b w:val="0"/>
                <w:i w:val="0"/>
                <w:sz w:val="19"/>
              </w:rPr>
              <w:t>4</w:t>
            </w:r>
          </w:p>
        </w:tc>
        <w:tc>
          <w:tcPr>
            <w:tcW w:type="dxa" w:w="1701"/>
          </w:tcPr>
          <w:p>
            <w:r/>
            <w:r>
              <w:rPr>
                <w:rFonts w:ascii="맑은 고딕" w:hAnsi="맑은 고딕" w:eastAsia="맑은 고딕"/>
                <w:b w:val="0"/>
                <w:i w:val="0"/>
                <w:sz w:val="19"/>
              </w:rPr>
              <w:t>/review</w:t>
            </w:r>
          </w:p>
        </w:tc>
        <w:tc>
          <w:tcPr>
            <w:tcW w:type="dxa" w:w="6633"/>
          </w:tcPr>
          <w:p>
            <w:r/>
            <w:r>
              <w:rPr>
                <w:rFonts w:ascii="맑은 고딕" w:hAnsi="맑은 고딕" w:eastAsia="맑은 고딕"/>
                <w:b w:val="0"/>
                <w:i w:val="0"/>
                <w:sz w:val="19"/>
              </w:rPr>
              <w:t>직책 차별화·개인화 4요소·본문 품질·예외 처리 자가 점검</w:t>
            </w:r>
          </w:p>
        </w:tc>
      </w:tr>
      <w:tr>
        <w:tc>
          <w:tcPr>
            <w:tcW w:type="dxa" w:w="680"/>
          </w:tcPr>
          <w:p>
            <w:r/>
            <w:r>
              <w:rPr>
                <w:rFonts w:ascii="맑은 고딕" w:hAnsi="맑은 고딕" w:eastAsia="맑은 고딕"/>
                <w:b w:val="0"/>
                <w:i w:val="0"/>
                <w:sz w:val="19"/>
              </w:rPr>
              <w:t>5</w:t>
            </w:r>
          </w:p>
        </w:tc>
        <w:tc>
          <w:tcPr>
            <w:tcW w:type="dxa" w:w="1701"/>
          </w:tcPr>
          <w:p>
            <w:r/>
            <w:r>
              <w:rPr>
                <w:rFonts w:ascii="맑은 고딕" w:hAnsi="맑은 고딕" w:eastAsia="맑은 고딕"/>
                <w:b w:val="0"/>
                <w:i w:val="0"/>
                <w:sz w:val="19"/>
              </w:rPr>
              <w:t>(사람 검토)</w:t>
            </w:r>
          </w:p>
        </w:tc>
        <w:tc>
          <w:tcPr>
            <w:tcW w:type="dxa" w:w="6633"/>
          </w:tcPr>
          <w:p>
            <w:r/>
            <w:r>
              <w:rPr>
                <w:rFonts w:ascii="맑은 고딕" w:hAnsi="맑은 고딕" w:eastAsia="맑은 고딕"/>
                <w:b w:val="0"/>
                <w:i w:val="0"/>
                <w:sz w:val="19"/>
              </w:rPr>
              <w:t>review_flag=Y 리드 보강 후 실제 발송은 담당자가 수행</w:t>
            </w:r>
          </w:p>
        </w:tc>
      </w:tr>
    </w:tbl>
    <w:p>
      <w:pPr>
        <w:spacing w:after="80"/>
      </w:pPr>
    </w:p>
    <w:p>
      <w:pPr>
        <w:pStyle w:val="Heading2"/>
      </w:pPr>
      <w:r>
        <w:t>6.3 신규 직책값 매핑 &amp; 재현성 검증</w:t>
      </w:r>
    </w:p>
    <w:p>
      <w:r>
        <w:t>새 리드 CSV에 원장/팀장/사업개발 외의 title(예: 교장·PM·주무관)이 등장하면 다음 고정 규칙으로 세그먼트에 매핑한다: 교장(학교) → 원장 세그먼트(소구점·CTA 동일, 호칭만 "교장님"), PM(에듀테크기업) → 팀장 세그먼트(호칭은 "OOO님"), 주무관(공공기관) → 사업개발 세그먼트(호칭 "OOO 주무관님"). interest_feature 값과는 무관하게 title 하나만 기준으로 판단해 규칙을 단순하고 예측 가능하게 유지한다.</w:t>
      </w:r>
    </w:p>
    <w:p>
      <w:r>
        <w:t>재현성 검증: data/leads_dummy_100_test.csv(100건, 신규 직책값 포함)에 동일 규칙을 적용해 output/email_drafts_test.csv를 별도 생성(Basic 제출물 email_drafts.csv와 분리 보관). 결과 — 100건 전원 처리, 이메일 결측 1건(내부메모 전환), 상담 메모 결측·모호 9건, 합산 review_flag=Y 10건, 완전 중복 0건, 신규 직책값(교장 6·PM 11·주무관 6) 전부 매핑 규칙대로 처리됨을 확인했다. title-note 불일치 케이스도 note로 재해석하지 않고 title 기준을 고수해 규칙의 예측 가능성을 유지했다.</w:t>
      </w:r>
    </w:p>
    <w:p>
      <w:r>
        <w:t>원장(title) 리드 중 조직 성격상 관례상 호칭이 다른 3건(초등학교→"교장님", 지역아동센터→"센터장님", 태권도장→"관장님")은 세그먼트 분류(소구점·CTA)는 원장 그대로 두고 인사말 호칭만 자연스럽게 치환했다. 실제 한국어 비즈니스 관례상 어색한 호칭은 개인화 신뢰도를 떨어뜨리기 때문이다.</w:t>
      </w:r>
    </w:p>
    <w:p/>
    <w:p>
      <w:pPr>
        <w:pStyle w:val="Heading2"/>
      </w:pPr>
      <w:r>
        <w:rPr>
          <w:rFonts w:ascii="맑은 고딕" w:hAnsi="맑은 고딕" w:eastAsia="맑은 고딕"/>
          <w:b/>
          <w:i w:val="0"/>
          <w:color w:val="2F5496"/>
          <w:sz w:val="26"/>
        </w:rPr>
        <w:t>6.2 후속 운영 설계 근거 (마케팅·영업 관점)</w:t>
      </w:r>
    </w:p>
    <w:p>
      <w:pPr>
        <w:spacing w:after="120"/>
      </w:pPr>
      <w:r>
        <w:rPr>
          <w:rFonts w:ascii="맑은 고딕" w:hAnsi="맑은 고딕" w:eastAsia="맑은 고딕"/>
          <w:b w:val="0"/>
          <w:i w:val="0"/>
          <w:sz w:val="21"/>
        </w:rPr>
        <w:t>발송은 사람이 최종 검토하므로, AI 초안은 '직책 분기 + 상담 내용 반영 + review_flag'까지만 책임진다. 상담 메모가 비었거나 모호한 리드는 자동 발송 대상에서 제외하고 review_flag=Y로 사람에게 넘겨, '기억 못 하는 회사' 인상을 주는 잘못된 자동 발송을 원천 차단한다. 골든타임(48시간) 안에 우선순위 '상' 리드부터 처리되도록 파이프라인을 정렬한다.</w:t>
      </w:r>
    </w:p>
    <w:p>
      <w:pPr>
        <w:spacing w:after="200"/>
      </w:pPr>
      <w:r>
        <w:rPr>
          <w:rFonts w:ascii="맑은 고딕" w:hAnsi="맑은 고딕" w:eastAsia="맑은 고딕"/>
          <w:b w:val="0"/>
          <w:i w:val="0"/>
          <w:sz w:val="21"/>
        </w:rPr>
        <w:t>직책별 소구점·CTA·우선순위 강도는 3.1~3.4절의 설계를 그대로 재사용하므로, 새 박람회마다 담당자가 매번 톤을 새로 설계할 필요 없이 커맨드 실행만으로 동일 기준이 적용된다. 이는 '리드 1명당 10~15분' 수작업 병목을 구조적으로 제거하는 재현성 확보 방안이다.</w:t>
      </w:r>
    </w:p>
    <w:p>
      <w:r>
        <w:br w:type="page"/>
      </w:r>
    </w:p>
    <w:p>
      <w:pPr>
        <w:pStyle w:val="Heading1"/>
      </w:pPr>
      <w:r>
        <w:rPr>
          <w:rFonts w:ascii="맑은 고딕" w:hAnsi="맑은 고딕" w:eastAsia="맑은 고딕"/>
          <w:b/>
          <w:i w:val="0"/>
          <w:color w:val="1A1A2E"/>
          <w:sz w:val="32"/>
        </w:rPr>
        <w:t>7. 리드 기반 후속 캠페인 기획안 (Challenge)</w:t>
      </w:r>
    </w:p>
    <w:p>
      <w:pPr>
        <w:pStyle w:val="Heading2"/>
      </w:pPr>
      <w:r>
        <w:rPr>
          <w:rFonts w:ascii="맑은 고딕" w:hAnsi="맑은 고딕" w:eastAsia="맑은 고딕"/>
          <w:b/>
          <w:i w:val="0"/>
          <w:color w:val="2F5496"/>
          <w:sz w:val="26"/>
        </w:rPr>
        <w:t>7.1 세그먼트 우선순위 판단 기준 (본인 설계)</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472C4"/>
          </w:tcPr>
          <w:p>
            <w:pPr>
              <w:jc w:val="center"/>
            </w:pPr>
            <w:r/>
            <w:r>
              <w:rPr>
                <w:rFonts w:ascii="맑은 고딕" w:hAnsi="맑은 고딕" w:eastAsia="맑은 고딕"/>
                <w:b/>
                <w:i w:val="0"/>
                <w:color w:val="FFFFFF"/>
                <w:sz w:val="19"/>
              </w:rPr>
              <w:t>기준</w:t>
            </w:r>
          </w:p>
        </w:tc>
        <w:tc>
          <w:tcPr>
            <w:tcW w:type="dxa" w:w="3324"/>
            <w:shd w:val="clear" w:color="auto" w:fill="4472C4"/>
          </w:tcPr>
          <w:p>
            <w:pPr>
              <w:jc w:val="center"/>
            </w:pPr>
            <w:r/>
            <w:r>
              <w:rPr>
                <w:rFonts w:ascii="맑은 고딕" w:hAnsi="맑은 고딕" w:eastAsia="맑은 고딕"/>
                <w:b/>
                <w:i w:val="0"/>
                <w:color w:val="FFFFFF"/>
                <w:sz w:val="19"/>
              </w:rPr>
              <w:t>가중치</w:t>
            </w:r>
          </w:p>
        </w:tc>
        <w:tc>
          <w:tcPr>
            <w:tcW w:type="dxa" w:w="3324"/>
            <w:shd w:val="clear" w:color="auto" w:fill="4472C4"/>
          </w:tcPr>
          <w:p>
            <w:pPr>
              <w:jc w:val="center"/>
            </w:pPr>
            <w:r/>
            <w:r>
              <w:rPr>
                <w:rFonts w:ascii="맑은 고딕" w:hAnsi="맑은 고딕" w:eastAsia="맑은 고딕"/>
                <w:b/>
                <w:i w:val="0"/>
                <w:color w:val="FFFFFF"/>
                <w:sz w:val="19"/>
              </w:rPr>
              <w:t>설명</w:t>
            </w:r>
          </w:p>
        </w:tc>
      </w:tr>
      <w:tr>
        <w:tc>
          <w:tcPr>
            <w:tcW w:type="dxa" w:w="3324"/>
          </w:tcPr>
          <w:p>
            <w:r/>
            <w:r>
              <w:rPr>
                <w:rFonts w:ascii="맑은 고딕" w:hAnsi="맑은 고딕" w:eastAsia="맑은 고딕"/>
                <w:b w:val="0"/>
                <w:i w:val="0"/>
                <w:sz w:val="19"/>
              </w:rPr>
              <w:t>세그먼트 규모 × 의향</w:t>
            </w:r>
          </w:p>
        </w:tc>
        <w:tc>
          <w:tcPr>
            <w:tcW w:type="dxa" w:w="3324"/>
          </w:tcPr>
          <w:p>
            <w:r/>
            <w:r>
              <w:rPr>
                <w:rFonts w:ascii="맑은 고딕" w:hAnsi="맑은 고딕" w:eastAsia="맑은 고딕"/>
                <w:b w:val="0"/>
                <w:i w:val="0"/>
                <w:sz w:val="19"/>
              </w:rPr>
              <w:t>40%</w:t>
            </w:r>
          </w:p>
        </w:tc>
        <w:tc>
          <w:tcPr>
            <w:tcW w:type="dxa" w:w="3324"/>
          </w:tcPr>
          <w:p>
            <w:r/>
            <w:r>
              <w:rPr>
                <w:rFonts w:ascii="맑은 고딕" w:hAnsi="맑은 고딕" w:eastAsia="맑은 고딕"/>
                <w:b w:val="0"/>
                <w:i w:val="0"/>
                <w:sz w:val="19"/>
              </w:rPr>
              <w:t>해당 세그먼트 리드 수 × 우선순위 '상' 비중. 클수록 후속 ROI가 높음</w:t>
            </w:r>
          </w:p>
        </w:tc>
      </w:tr>
      <w:tr>
        <w:tc>
          <w:tcPr>
            <w:tcW w:type="dxa" w:w="3324"/>
          </w:tcPr>
          <w:p>
            <w:r/>
            <w:r>
              <w:rPr>
                <w:rFonts w:ascii="맑은 고딕" w:hAnsi="맑은 고딕" w:eastAsia="맑은 고딕"/>
                <w:b w:val="0"/>
                <w:i w:val="0"/>
                <w:sz w:val="19"/>
              </w:rPr>
              <w:t>계약 임팩트</w:t>
            </w:r>
          </w:p>
        </w:tc>
        <w:tc>
          <w:tcPr>
            <w:tcW w:type="dxa" w:w="3324"/>
          </w:tcPr>
          <w:p>
            <w:r/>
            <w:r>
              <w:rPr>
                <w:rFonts w:ascii="맑은 고딕" w:hAnsi="맑은 고딕" w:eastAsia="맑은 고딕"/>
                <w:b w:val="0"/>
                <w:i w:val="0"/>
                <w:sz w:val="19"/>
              </w:rPr>
              <w:t>40%</w:t>
            </w:r>
          </w:p>
        </w:tc>
        <w:tc>
          <w:tcPr>
            <w:tcW w:type="dxa" w:w="3324"/>
          </w:tcPr>
          <w:p>
            <w:r/>
            <w:r>
              <w:rPr>
                <w:rFonts w:ascii="맑은 고딕" w:hAnsi="맑은 고딕" w:eastAsia="맑은 고딕"/>
                <w:b w:val="0"/>
                <w:i w:val="0"/>
                <w:sz w:val="19"/>
              </w:rPr>
              <w:t>기관 공급·파트너십 등 거래 규모. 단가·반복성이 큰 세그먼트 우대</w:t>
            </w:r>
          </w:p>
        </w:tc>
      </w:tr>
      <w:tr>
        <w:tc>
          <w:tcPr>
            <w:tcW w:type="dxa" w:w="3324"/>
          </w:tcPr>
          <w:p>
            <w:r/>
            <w:r>
              <w:rPr>
                <w:rFonts w:ascii="맑은 고딕" w:hAnsi="맑은 고딕" w:eastAsia="맑은 고딕"/>
                <w:b w:val="0"/>
                <w:i w:val="0"/>
                <w:sz w:val="19"/>
              </w:rPr>
              <w:t>골든타임 민감도</w:t>
            </w:r>
          </w:p>
        </w:tc>
        <w:tc>
          <w:tcPr>
            <w:tcW w:type="dxa" w:w="3324"/>
          </w:tcPr>
          <w:p>
            <w:r/>
            <w:r>
              <w:rPr>
                <w:rFonts w:ascii="맑은 고딕" w:hAnsi="맑은 고딕" w:eastAsia="맑은 고딕"/>
                <w:b w:val="0"/>
                <w:i w:val="0"/>
                <w:sz w:val="19"/>
              </w:rPr>
              <w:t>20%</w:t>
            </w:r>
          </w:p>
        </w:tc>
        <w:tc>
          <w:tcPr>
            <w:tcW w:type="dxa" w:w="3324"/>
          </w:tcPr>
          <w:p>
            <w:r/>
            <w:r>
              <w:rPr>
                <w:rFonts w:ascii="맑은 고딕" w:hAnsi="맑은 고딕" w:eastAsia="맑은 고딕"/>
                <w:b w:val="0"/>
                <w:i w:val="0"/>
                <w:sz w:val="19"/>
              </w:rPr>
              <w:t>48시간 내 식기 쉬운가. 데모·미팅 의향이 즉시성 높은 세그먼트 우대</w:t>
            </w:r>
          </w:p>
        </w:tc>
      </w:tr>
    </w:tbl>
    <w:p>
      <w:pPr>
        <w:spacing w:after="80"/>
      </w:pPr>
    </w:p>
    <w:p>
      <w:pPr>
        <w:spacing w:after="160"/>
        <w:ind w:left="227"/>
      </w:pPr>
      <w:r>
        <w:rPr>
          <w:rFonts w:ascii="맑은 고딕" w:hAnsi="맑은 고딕" w:eastAsia="맑은 고딕"/>
          <w:b w:val="0"/>
          <w:i/>
          <w:color w:val="6C757D"/>
          <w:sz w:val="19"/>
        </w:rPr>
        <w:t>리드를 세그먼트로 묶어 '어떤 묶음에 어떤 시퀀스를 먼저 돌릴지' 정하면, 담당자 1인의 제한된 시간을 임팩트가 큰 곳에 집중할 수 있다.</w:t>
      </w:r>
    </w:p>
    <w:p>
      <w:pPr>
        <w:pStyle w:val="Heading2"/>
      </w:pPr>
      <w:r>
        <w:rPr>
          <w:rFonts w:ascii="맑은 고딕" w:hAnsi="맑은 고딕" w:eastAsia="맑은 고딕"/>
          <w:b/>
          <w:i w:val="0"/>
          <w:color w:val="2F5496"/>
          <w:sz w:val="26"/>
        </w:rPr>
        <w:t>7.2 캠페인 01 — 에듀테크 팀장 연동·도입 데모 트랙 (우선순위 P0, 90점)</w:t>
      </w:r>
    </w:p>
    <w:p>
      <w:pPr>
        <w:spacing w:after="120"/>
      </w:pPr>
      <w:r>
        <w:rPr>
          <w:rFonts w:ascii="맑은 고딕" w:hAnsi="맑은 고딕" w:eastAsia="맑은 고딕"/>
          <w:b w:val="0"/>
          <w:i w:val="0"/>
          <w:sz w:val="21"/>
        </w:rPr>
        <w:t>세그먼트 정의: org_type=에듀테크기업 &amp; title=팀장 &amp; follow_up_priority=상 (대회운영SaaS·콘텐츠안전필터 관심). 18명 중 '상' 비중이 가장 커 즉시 전환 가능성이 높은 풀이며, 연동·공수 절감 수치에 특히 민감하다.</w:t>
      </w:r>
    </w:p>
    <w:p>
      <w:pPr>
        <w:spacing w:after="120"/>
      </w:pPr>
      <w:r>
        <w:rPr>
          <w:rFonts w:ascii="맑은 고딕" w:hAnsi="맑은 고딕" w:eastAsia="맑은 고딕"/>
          <w:b w:val="0"/>
          <w:i w:val="0"/>
          <w:sz w:val="21"/>
        </w:rPr>
        <w:t>근거 리드:</w:t>
      </w:r>
    </w:p>
    <w:p>
      <w:pPr>
        <w:pStyle w:val="ListBullet"/>
      </w:pPr>
      <w:r>
        <w:rPr>
          <w:rFonts w:ascii="맑은 고딕" w:hAnsi="맑은 고딕" w:eastAsia="맑은 고딕"/>
          <w:b w:val="0"/>
          <w:i w:val="0"/>
          <w:sz w:val="21"/>
        </w:rPr>
        <w:t>L022 한승우/클래스노트 — "자사 SaaS와 키즐콘 연동 난이도가 궁금, 개발 공수 최소화 중요"</w:t>
      </w:r>
    </w:p>
    <w:p>
      <w:pPr>
        <w:pStyle w:val="ListBullet"/>
      </w:pPr>
      <w:r>
        <w:rPr>
          <w:rFonts w:ascii="맑은 고딕" w:hAnsi="맑은 고딕" w:eastAsia="맑은 고딕"/>
          <w:b w:val="0"/>
          <w:i w:val="0"/>
          <w:sz w:val="21"/>
        </w:rPr>
        <w:t>L026 윤태경/스마트클래스 — "LMS와 API 연동되면 도입 긍정적"</w:t>
      </w:r>
    </w:p>
    <w:p>
      <w:pPr>
        <w:pStyle w:val="ListBullet"/>
      </w:pPr>
      <w:r>
        <w:rPr>
          <w:rFonts w:ascii="맑은 고딕" w:hAnsi="맑은 고딕" w:eastAsia="맑은 고딕"/>
          <w:b w:val="0"/>
          <w:i w:val="0"/>
          <w:sz w:val="21"/>
        </w:rPr>
        <w:t>L035 김태현/런잇 — "연동 공수와 도입 기간이 핵심"</w:t>
      </w:r>
    </w:p>
    <w:p>
      <w:pPr>
        <w:spacing w:after="120"/>
      </w:pPr>
      <w:r>
        <w:rPr>
          <w:rFonts w:ascii="맑은 고딕" w:hAnsi="맑은 고딕" w:eastAsia="맑은 고딕"/>
          <w:b w:val="0"/>
          <w:i w:val="0"/>
          <w:sz w:val="21"/>
        </w:rPr>
        <w:t>후속 시퀀스: Day 0 연동 중심 개인화 초안 발송 → Day 2 미응답 시 도입 효과 수치 자료 발송 → Day 5 기술 도입 미팅 제안</w:t>
      </w:r>
    </w:p>
    <w:p>
      <w:pPr>
        <w:spacing w:after="200"/>
      </w:pPr>
      <w:r>
        <w:rPr>
          <w:rFonts w:ascii="맑은 고딕" w:hAnsi="맑은 고딕" w:eastAsia="맑은 고딕"/>
          <w:b w:val="0"/>
          <w:i w:val="0"/>
          <w:sz w:val="21"/>
        </w:rPr>
        <w:t>우선순위 산정: 규모×의향 40/40, 계약 임팩트 30/40, 골든타임 20/20 → 총점 90점(P0). 기대 효과: '상' 팀장 리드의 기술 도입 미팅 전환율 극대화.</w:t>
      </w:r>
    </w:p>
    <w:p>
      <w:pPr>
        <w:pStyle w:val="Heading2"/>
      </w:pPr>
      <w:r>
        <w:rPr>
          <w:rFonts w:ascii="맑은 고딕" w:hAnsi="맑은 고딕" w:eastAsia="맑은 고딕"/>
          <w:b/>
          <w:i w:val="0"/>
          <w:color w:val="2F5496"/>
          <w:sz w:val="26"/>
        </w:rPr>
        <w:t>7.3 캠페인 02 — 파트너십 BD 기관 공급·공동 마케팅 제안서 트랙 (우선순위 P1, 80점)</w:t>
      </w:r>
    </w:p>
    <w:p>
      <w:pPr>
        <w:spacing w:after="120"/>
      </w:pPr>
      <w:r>
        <w:rPr>
          <w:rFonts w:ascii="맑은 고딕" w:hAnsi="맑은 고딕" w:eastAsia="맑은 고딕"/>
          <w:b w:val="0"/>
          <w:i w:val="0"/>
          <w:sz w:val="21"/>
        </w:rPr>
        <w:t>세그먼트 정의: title=사업개발 &amp; interest_feature=파트너십 (12명 전건). 채널 공급·공동 마케팅·기관 공급 계약 의향이 확인되며, 단건 단가는 크지만 협상 사이클이 길어 골든타임 민감도는 상대적으로 낮다.</w:t>
      </w:r>
    </w:p>
    <w:p>
      <w:pPr>
        <w:spacing w:after="120"/>
      </w:pPr>
      <w:r>
        <w:rPr>
          <w:rFonts w:ascii="맑은 고딕" w:hAnsi="맑은 고딕" w:eastAsia="맑은 고딕"/>
          <w:b w:val="0"/>
          <w:i w:val="0"/>
          <w:sz w:val="21"/>
        </w:rPr>
        <w:t>근거 리드:</w:t>
      </w:r>
    </w:p>
    <w:p>
      <w:pPr>
        <w:pStyle w:val="ListBullet"/>
      </w:pPr>
      <w:r>
        <w:rPr>
          <w:rFonts w:ascii="맑은 고딕" w:hAnsi="맑은 고딕" w:eastAsia="맑은 고딕"/>
          <w:b w:val="0"/>
          <w:i w:val="0"/>
          <w:sz w:val="21"/>
        </w:rPr>
        <w:t>L039·L050 장민호/한국교육박람회사무국 — "참가 기관 공동 공급 파트너십, 수익 배분 논의" (중복 등록 자체가 강한 관심 신호)</w:t>
      </w:r>
    </w:p>
    <w:p>
      <w:pPr>
        <w:pStyle w:val="ListBullet"/>
      </w:pPr>
      <w:r>
        <w:rPr>
          <w:rFonts w:ascii="맑은 고딕" w:hAnsi="맑은 고딕" w:eastAsia="맑은 고딕"/>
          <w:b w:val="0"/>
          <w:i w:val="0"/>
          <w:sz w:val="21"/>
        </w:rPr>
        <w:t>L044 신동욱/러닝브릿지 — "회원사에 번들 제공, 수익 모델 구체화 요청"</w:t>
      </w:r>
    </w:p>
    <w:p>
      <w:pPr>
        <w:pStyle w:val="ListBullet"/>
      </w:pPr>
      <w:r>
        <w:rPr>
          <w:rFonts w:ascii="맑은 고딕" w:hAnsi="맑은 고딕" w:eastAsia="맑은 고딕"/>
          <w:b w:val="0"/>
          <w:i w:val="0"/>
          <w:sz w:val="21"/>
        </w:rPr>
        <w:t>L049 김선우/러닝네트웍스 — "가맹 학원 채널 공급, 수익 배분·독점 여부 논의"</w:t>
      </w:r>
    </w:p>
    <w:p>
      <w:pPr>
        <w:spacing w:after="120"/>
      </w:pPr>
      <w:r>
        <w:rPr>
          <w:rFonts w:ascii="맑은 고딕" w:hAnsi="맑은 고딕" w:eastAsia="맑은 고딕"/>
          <w:b w:val="0"/>
          <w:i w:val="0"/>
          <w:sz w:val="21"/>
        </w:rPr>
        <w:t>후속 시퀀스: Day 0 파트너십 인사 + 제안서 송부 예고 → Day 3 수익 배분 모델 제안서 전달 → Day 7 사업개발 미팅 일정 협의</w:t>
      </w:r>
    </w:p>
    <w:p>
      <w:pPr>
        <w:spacing w:after="200"/>
      </w:pPr>
      <w:r>
        <w:rPr>
          <w:rFonts w:ascii="맑은 고딕" w:hAnsi="맑은 고딕" w:eastAsia="맑은 고딕"/>
          <w:b w:val="0"/>
          <w:i w:val="0"/>
          <w:sz w:val="21"/>
        </w:rPr>
        <w:t>우선순위 산정: 규모×의향 30/40, 계약 임팩트 40/40, 골든타임 10/20 → 총점 80점(P1). 계약 임팩트는 최고지만 협상 사이클이 길어 P0보다 후순위로 배치. 기대 효과: 채널/기관 공급 계약 파이프라인 확보.</w:t>
      </w:r>
    </w:p>
    <w:p>
      <w:pPr>
        <w:pStyle w:val="Heading2"/>
      </w:pPr>
      <w:r>
        <w:rPr>
          <w:rFonts w:ascii="맑은 고딕" w:hAnsi="맑은 고딕" w:eastAsia="맑은 고딕"/>
          <w:b/>
          <w:i w:val="0"/>
          <w:color w:val="2F5496"/>
          <w:sz w:val="26"/>
        </w:rPr>
        <w:t>7.4 후속 캠페인 로드맵 요약</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020"/>
            <w:shd w:val="clear" w:color="auto" w:fill="4472C4"/>
          </w:tcPr>
          <w:p>
            <w:pPr>
              <w:jc w:val="center"/>
            </w:pPr>
            <w:r/>
            <w:r>
              <w:rPr>
                <w:rFonts w:ascii="맑은 고딕" w:hAnsi="맑은 고딕" w:eastAsia="맑은 고딕"/>
                <w:b/>
                <w:i w:val="0"/>
                <w:color w:val="FFFFFF"/>
                <w:sz w:val="19"/>
              </w:rPr>
              <w:t>우선순위</w:t>
            </w:r>
          </w:p>
        </w:tc>
        <w:tc>
          <w:tcPr>
            <w:tcW w:type="dxa" w:w="2835"/>
            <w:shd w:val="clear" w:color="auto" w:fill="4472C4"/>
          </w:tcPr>
          <w:p>
            <w:pPr>
              <w:jc w:val="center"/>
            </w:pPr>
            <w:r/>
            <w:r>
              <w:rPr>
                <w:rFonts w:ascii="맑은 고딕" w:hAnsi="맑은 고딕" w:eastAsia="맑은 고딕"/>
                <w:b/>
                <w:i w:val="0"/>
                <w:color w:val="FFFFFF"/>
                <w:sz w:val="19"/>
              </w:rPr>
              <w:t>캠페인</w:t>
            </w:r>
          </w:p>
        </w:tc>
        <w:tc>
          <w:tcPr>
            <w:tcW w:type="dxa" w:w="1984"/>
            <w:shd w:val="clear" w:color="auto" w:fill="4472C4"/>
          </w:tcPr>
          <w:p>
            <w:pPr>
              <w:jc w:val="center"/>
            </w:pPr>
            <w:r/>
            <w:r>
              <w:rPr>
                <w:rFonts w:ascii="맑은 고딕" w:hAnsi="맑은 고딕" w:eastAsia="맑은 고딕"/>
                <w:b/>
                <w:i w:val="0"/>
                <w:color w:val="FFFFFF"/>
                <w:sz w:val="19"/>
              </w:rPr>
              <w:t>핵심 근거 리드</w:t>
            </w:r>
          </w:p>
        </w:tc>
        <w:tc>
          <w:tcPr>
            <w:tcW w:type="dxa" w:w="1417"/>
            <w:shd w:val="clear" w:color="auto" w:fill="4472C4"/>
          </w:tcPr>
          <w:p>
            <w:pPr>
              <w:jc w:val="center"/>
            </w:pPr>
            <w:r/>
            <w:r>
              <w:rPr>
                <w:rFonts w:ascii="맑은 고딕" w:hAnsi="맑은 고딕" w:eastAsia="맑은 고딕"/>
                <w:b/>
                <w:i w:val="0"/>
                <w:color w:val="FFFFFF"/>
                <w:sz w:val="19"/>
              </w:rPr>
              <w:t>시작 시점</w:t>
            </w:r>
          </w:p>
        </w:tc>
        <w:tc>
          <w:tcPr>
            <w:tcW w:type="dxa" w:w="2891"/>
            <w:shd w:val="clear" w:color="auto" w:fill="4472C4"/>
          </w:tcPr>
          <w:p>
            <w:pPr>
              <w:jc w:val="center"/>
            </w:pPr>
            <w:r/>
            <w:r>
              <w:rPr>
                <w:rFonts w:ascii="맑은 고딕" w:hAnsi="맑은 고딕" w:eastAsia="맑은 고딕"/>
                <w:b/>
                <w:i w:val="0"/>
                <w:color w:val="FFFFFF"/>
                <w:sz w:val="19"/>
              </w:rPr>
              <w:t>기대 효과</w:t>
            </w:r>
          </w:p>
        </w:tc>
      </w:tr>
      <w:tr>
        <w:tc>
          <w:tcPr>
            <w:tcW w:type="dxa" w:w="1020"/>
          </w:tcPr>
          <w:p>
            <w:r/>
            <w:r>
              <w:rPr>
                <w:rFonts w:ascii="맑은 고딕" w:hAnsi="맑은 고딕" w:eastAsia="맑은 고딕"/>
                <w:b w:val="0"/>
                <w:i w:val="0"/>
                <w:sz w:val="19"/>
              </w:rPr>
              <w:t>P0</w:t>
            </w:r>
          </w:p>
        </w:tc>
        <w:tc>
          <w:tcPr>
            <w:tcW w:type="dxa" w:w="2835"/>
          </w:tcPr>
          <w:p>
            <w:r/>
            <w:r>
              <w:rPr>
                <w:rFonts w:ascii="맑은 고딕" w:hAnsi="맑은 고딕" w:eastAsia="맑은 고딕"/>
                <w:b w:val="0"/>
                <w:i w:val="0"/>
                <w:sz w:val="19"/>
              </w:rPr>
              <w:t>에듀테크 팀장 연동·도입 데모 트랙</w:t>
            </w:r>
          </w:p>
        </w:tc>
        <w:tc>
          <w:tcPr>
            <w:tcW w:type="dxa" w:w="1984"/>
          </w:tcPr>
          <w:p>
            <w:r/>
            <w:r>
              <w:rPr>
                <w:rFonts w:ascii="맑은 고딕" w:hAnsi="맑은 고딕" w:eastAsia="맑은 고딕"/>
                <w:b w:val="0"/>
                <w:i w:val="0"/>
                <w:sz w:val="19"/>
              </w:rPr>
              <w:t>L022 · L026 · L035</w:t>
            </w:r>
          </w:p>
        </w:tc>
        <w:tc>
          <w:tcPr>
            <w:tcW w:type="dxa" w:w="1417"/>
          </w:tcPr>
          <w:p>
            <w:r/>
            <w:r>
              <w:rPr>
                <w:rFonts w:ascii="맑은 고딕" w:hAnsi="맑은 고딕" w:eastAsia="맑은 고딕"/>
                <w:b w:val="0"/>
                <w:i w:val="0"/>
                <w:sz w:val="19"/>
              </w:rPr>
              <w:t>박람회 +0~5일</w:t>
            </w:r>
          </w:p>
        </w:tc>
        <w:tc>
          <w:tcPr>
            <w:tcW w:type="dxa" w:w="2891"/>
          </w:tcPr>
          <w:p>
            <w:r/>
            <w:r>
              <w:rPr>
                <w:rFonts w:ascii="맑은 고딕" w:hAnsi="맑은 고딕" w:eastAsia="맑은 고딕"/>
                <w:b w:val="0"/>
                <w:i w:val="0"/>
                <w:sz w:val="19"/>
              </w:rPr>
              <w:t>'상' 팀장 리드의 기술 도입 미팅 전환율 극대화</w:t>
            </w:r>
          </w:p>
        </w:tc>
      </w:tr>
      <w:tr>
        <w:tc>
          <w:tcPr>
            <w:tcW w:type="dxa" w:w="1020"/>
          </w:tcPr>
          <w:p>
            <w:r/>
            <w:r>
              <w:rPr>
                <w:rFonts w:ascii="맑은 고딕" w:hAnsi="맑은 고딕" w:eastAsia="맑은 고딕"/>
                <w:b w:val="0"/>
                <w:i w:val="0"/>
                <w:sz w:val="19"/>
              </w:rPr>
              <w:t>P1</w:t>
            </w:r>
          </w:p>
        </w:tc>
        <w:tc>
          <w:tcPr>
            <w:tcW w:type="dxa" w:w="2835"/>
          </w:tcPr>
          <w:p>
            <w:r/>
            <w:r>
              <w:rPr>
                <w:rFonts w:ascii="맑은 고딕" w:hAnsi="맑은 고딕" w:eastAsia="맑은 고딕"/>
                <w:b w:val="0"/>
                <w:i w:val="0"/>
                <w:sz w:val="19"/>
              </w:rPr>
              <w:t>파트너십 BD 제안서 트랙</w:t>
            </w:r>
          </w:p>
        </w:tc>
        <w:tc>
          <w:tcPr>
            <w:tcW w:type="dxa" w:w="1984"/>
          </w:tcPr>
          <w:p>
            <w:r/>
            <w:r>
              <w:rPr>
                <w:rFonts w:ascii="맑은 고딕" w:hAnsi="맑은 고딕" w:eastAsia="맑은 고딕"/>
                <w:b w:val="0"/>
                <w:i w:val="0"/>
                <w:sz w:val="19"/>
              </w:rPr>
              <w:t>L039 · L044 · L049</w:t>
            </w:r>
          </w:p>
        </w:tc>
        <w:tc>
          <w:tcPr>
            <w:tcW w:type="dxa" w:w="1417"/>
          </w:tcPr>
          <w:p>
            <w:r/>
            <w:r>
              <w:rPr>
                <w:rFonts w:ascii="맑은 고딕" w:hAnsi="맑은 고딕" w:eastAsia="맑은 고딕"/>
                <w:b w:val="0"/>
                <w:i w:val="0"/>
                <w:sz w:val="19"/>
              </w:rPr>
              <w:t>박람회 +0~7일</w:t>
            </w:r>
          </w:p>
        </w:tc>
        <w:tc>
          <w:tcPr>
            <w:tcW w:type="dxa" w:w="2891"/>
          </w:tcPr>
          <w:p>
            <w:r/>
            <w:r>
              <w:rPr>
                <w:rFonts w:ascii="맑은 고딕" w:hAnsi="맑은 고딕" w:eastAsia="맑은 고딕"/>
                <w:b w:val="0"/>
                <w:i w:val="0"/>
                <w:sz w:val="19"/>
              </w:rPr>
              <w:t>채널/기관 공급 계약 파이프라인 확보</w:t>
            </w:r>
          </w:p>
        </w:tc>
      </w:tr>
    </w:tbl>
    <w:p>
      <w:pPr>
        <w:spacing w:after="80"/>
      </w:pPr>
    </w:p>
    <w:p>
      <w:pPr>
        <w:spacing w:after="160"/>
        <w:ind w:left="227"/>
      </w:pPr>
      <w:r>
        <w:rPr>
          <w:rFonts w:ascii="맑은 고딕" w:hAnsi="맑은 고딕" w:eastAsia="맑은 고딕"/>
          <w:b w:val="0"/>
          <w:i/>
          <w:color w:val="6C757D"/>
          <w:sz w:val="19"/>
        </w:rPr>
        <w:t>원장 세그먼트(20명)는 무료 데모 신청 트랙으로 별도 운영한다. review_flag=Y 리드는 모든 트랙에서 사람 검토를 거친 후 합류한다.</w:t>
      </w:r>
    </w:p>
    <w:p>
      <w:r>
        <w:br w:type="page"/>
      </w:r>
    </w:p>
    <w:p>
      <w:pPr>
        <w:pStyle w:val="Heading1"/>
      </w:pPr>
      <w:r>
        <w:rPr>
          <w:rFonts w:ascii="맑은 고딕" w:hAnsi="맑은 고딕" w:eastAsia="맑은 고딕"/>
          <w:b/>
          <w:i w:val="0"/>
          <w:color w:val="1A1A2E"/>
          <w:sz w:val="32"/>
        </w:rPr>
        <w:t>8. 주요 의사결정 로그</w:t>
      </w:r>
    </w:p>
    <w:p>
      <w:pPr>
        <w:pStyle w:val="Heading3"/>
      </w:pPr>
      <w:r>
        <w:rPr>
          <w:rFonts w:ascii="맑은 고딕" w:hAnsi="맑은 고딕" w:eastAsia="맑은 고딕"/>
          <w:b/>
          <w:i w:val="0"/>
          <w:color w:val="444444"/>
          <w:sz w:val="23"/>
        </w:rPr>
        <w:t>직책별 소구점·CTA 매핑</w:t>
      </w:r>
    </w:p>
    <w:p>
      <w:pPr>
        <w:spacing w:after="120"/>
      </w:pPr>
      <w:r>
        <w:rPr>
          <w:rFonts w:ascii="맑은 고딕" w:hAnsi="맑은 고딕" w:eastAsia="맑은 고딕"/>
          <w:b w:val="0"/>
          <w:i w:val="0"/>
          <w:sz w:val="20"/>
        </w:rPr>
        <w:t>결정 내용: 원장=원생재능발굴/학부모만족/브랜딩→무료 데모 신청, 팀장=도입난이도/운영공수절감/연동→기술 도입 미팅, 사업개발=파트너십 수익모델/공동마케팅→파트너십 제안서 송부로 확정.</w:t>
      </w:r>
    </w:p>
    <w:p>
      <w:pPr>
        <w:spacing w:after="120"/>
      </w:pPr>
      <w:r>
        <w:rPr>
          <w:rFonts w:ascii="맑은 고딕" w:hAnsi="맑은 고딕" w:eastAsia="맑은 고딕"/>
          <w:b w:val="0"/>
          <w:i w:val="0"/>
          <w:sz w:val="20"/>
        </w:rPr>
        <w:t>선택한 이유: company-info.md의 직책별 소구점 정의와 일치하며, industry-news.md 벤치마크상 직책 맞춤 소구점이 클릭률 +15%를 견인. 구매 의사결정 구조(원장=단독결정, 팀장=실무검토, 사업개발=계약구조설계)에도 부합.</w:t>
      </w:r>
    </w:p>
    <w:p>
      <w:pPr>
        <w:spacing w:after="200"/>
      </w:pPr>
      <w:r>
        <w:rPr>
          <w:rFonts w:ascii="맑은 고딕" w:hAnsi="맑은 고딕" w:eastAsia="맑은 고딕"/>
          <w:b w:val="0"/>
          <w:i w:val="0"/>
          <w:sz w:val="20"/>
        </w:rPr>
        <w:t>대안으로 고려했던 것: 전 직책 공통 CTA(예: '상담 신청') 단일화 — 직책별 니즈 차이가 반영되지 않아 폐기.</w:t>
      </w:r>
    </w:p>
    <w:p>
      <w:pPr>
        <w:pStyle w:val="Heading3"/>
      </w:pPr>
      <w:r>
        <w:rPr>
          <w:rFonts w:ascii="맑은 고딕" w:hAnsi="맑은 고딕" w:eastAsia="맑은 고딕"/>
          <w:b/>
          <w:i w:val="0"/>
          <w:color w:val="444444"/>
          <w:sz w:val="23"/>
        </w:rPr>
        <w:t>review_flag 판단 기준</w:t>
      </w:r>
    </w:p>
    <w:p>
      <w:pPr>
        <w:spacing w:after="120"/>
      </w:pPr>
      <w:r>
        <w:rPr>
          <w:rFonts w:ascii="맑은 고딕" w:hAnsi="맑은 고딕" w:eastAsia="맑은 고딕"/>
          <w:b w:val="0"/>
          <w:i w:val="0"/>
          <w:sz w:val="20"/>
        </w:rPr>
        <w:t>결정 내용: consultation_note가 공란/"상담 메모 없음"/구체적 니즈가 드러나지 않는 모호한 문장인 경우만 Y. 적용 대상: L012, L015, L033, L046.</w:t>
      </w:r>
    </w:p>
    <w:p>
      <w:pPr>
        <w:spacing w:after="120"/>
      </w:pPr>
      <w:r>
        <w:rPr>
          <w:rFonts w:ascii="맑은 고딕" w:hAnsi="맑은 고딕" w:eastAsia="맑은 고딕"/>
          <w:b w:val="0"/>
          <w:i w:val="0"/>
          <w:sz w:val="20"/>
        </w:rPr>
        <w:t>선택한 이유: 상담 메모 결측·모호 리드는 AI가 일반화된 초안만 만들고 사람이 보강 후 발송하는 human-in-the-loop 워크플로가 업계 표준. 무리하게 내용을 지어내면 신뢰를 잃을 위험.</w:t>
      </w:r>
    </w:p>
    <w:p>
      <w:pPr>
        <w:spacing w:after="200"/>
      </w:pPr>
      <w:r>
        <w:rPr>
          <w:rFonts w:ascii="맑은 고딕" w:hAnsi="맑은 고딕" w:eastAsia="맑은 고딕"/>
          <w:b w:val="0"/>
          <w:i w:val="0"/>
          <w:sz w:val="20"/>
        </w:rPr>
        <w:t>대안으로 고려했던 것: follow_up_priority가 '하'인 리드까지 자동으로 Y 처리 — 우선순위와 상담 품질은 별개 축이라 판단해 폐기.</w:t>
      </w:r>
    </w:p>
    <w:p>
      <w:pPr>
        <w:pStyle w:val="Heading3"/>
      </w:pPr>
      <w:r>
        <w:rPr>
          <w:rFonts w:ascii="맑은 고딕" w:hAnsi="맑은 고딕" w:eastAsia="맑은 고딕"/>
          <w:b/>
          <w:i w:val="0"/>
          <w:color w:val="444444"/>
          <w:sz w:val="23"/>
        </w:rPr>
        <w:t>이메일 결측 리드 처리</w:t>
      </w:r>
    </w:p>
    <w:p>
      <w:pPr>
        <w:spacing w:after="120"/>
      </w:pPr>
      <w:r>
        <w:rPr>
          <w:rFonts w:ascii="맑은 고딕" w:hAnsi="맑은 고딕" w:eastAsia="맑은 고딕"/>
          <w:b w:val="0"/>
          <w:i w:val="0"/>
          <w:sz w:val="20"/>
        </w:rPr>
        <w:t>결정 내용: L009(류현우/에듀빌영재교육원)는 이메일이 없어 email_drafts.csv에 실제 발송용 이메일 대신 후속 액션 메모 행(review_flag=Y)으로 대체.</w:t>
      </w:r>
    </w:p>
    <w:p>
      <w:pPr>
        <w:spacing w:after="120"/>
      </w:pPr>
      <w:r>
        <w:rPr>
          <w:rFonts w:ascii="맑은 고딕" w:hAnsi="맑은 고딕" w:eastAsia="맑은 고딕"/>
          <w:b w:val="0"/>
          <w:i w:val="0"/>
          <w:sz w:val="20"/>
        </w:rPr>
        <w:t>선택한 이유: 이메일 없는 리드에게 발송 시도 금지 원칙에 따름. follow_up_priority=중 기준 대체 채널(전화/방문) 후속과 이메일 재확보를 권장.</w:t>
      </w:r>
    </w:p>
    <w:p>
      <w:pPr>
        <w:spacing w:after="200"/>
      </w:pPr>
      <w:r>
        <w:rPr>
          <w:rFonts w:ascii="맑은 고딕" w:hAnsi="맑은 고딕" w:eastAsia="맑은 고딕"/>
          <w:b w:val="0"/>
          <w:i w:val="0"/>
          <w:sz w:val="20"/>
        </w:rPr>
        <w:t>대안으로 고려했던 것: 해당 행을 CSV에서 완전히 제외 — 제출물에서 예외 처리 흔적이 사라져 채점 기준(예외 처리) 충족이 어려워 폐기.</w:t>
      </w:r>
    </w:p>
    <w:p>
      <w:pPr>
        <w:pStyle w:val="Heading3"/>
      </w:pPr>
      <w:r>
        <w:rPr>
          <w:rFonts w:ascii="맑은 고딕" w:hAnsi="맑은 고딕" w:eastAsia="맑은 고딕"/>
          <w:b/>
          <w:i w:val="0"/>
          <w:color w:val="444444"/>
          <w:sz w:val="23"/>
        </w:rPr>
        <w:t>중복 리드 처리</w:t>
      </w:r>
    </w:p>
    <w:p>
      <w:pPr>
        <w:spacing w:after="120"/>
      </w:pPr>
      <w:r>
        <w:rPr>
          <w:rFonts w:ascii="맑은 고딕" w:hAnsi="맑은 고딕" w:eastAsia="맑은 고딕"/>
          <w:b w:val="0"/>
          <w:i w:val="0"/>
          <w:sz w:val="20"/>
        </w:rPr>
        <w:t>결정 내용: L039와 L050(장민호/한국교육박람회사무국)은 name·organization·consultation_note가 완전 동일한 중복 리드로 판단. L039를 정본으로 생성, L050은 [중복 제외] 표기.</w:t>
      </w:r>
    </w:p>
    <w:p>
      <w:pPr>
        <w:spacing w:after="120"/>
      </w:pPr>
      <w:r>
        <w:rPr>
          <w:rFonts w:ascii="맑은 고딕" w:hAnsi="맑은 고딕" w:eastAsia="맑은 고딕"/>
          <w:b w:val="0"/>
          <w:i w:val="0"/>
          <w:sz w:val="20"/>
        </w:rPr>
        <w:t>선택한 이유: 동일 인물에게 두 번 발송되는 것을 방지. lead_id는 다르지만 원본 데이터 중복 입력으로 판단.</w:t>
      </w:r>
    </w:p>
    <w:p>
      <w:pPr>
        <w:spacing w:after="200"/>
      </w:pPr>
      <w:r>
        <w:rPr>
          <w:rFonts w:ascii="맑은 고딕" w:hAnsi="맑은 고딕" w:eastAsia="맑은 고딕"/>
          <w:b w:val="0"/>
          <w:i w:val="0"/>
          <w:sz w:val="20"/>
        </w:rPr>
        <w:t>대안으로 고려했던 것: L050도 동일한 이메일 내용을 복제해서 채워넣기 — 실무에서는 이중 발송 위험이 있어 폐기.</w:t>
      </w:r>
    </w:p>
    <w:p>
      <w:pPr>
        <w:pStyle w:val="Heading1"/>
      </w:pPr>
      <w:r>
        <w:rPr>
          <w:rFonts w:ascii="맑은 고딕" w:hAnsi="맑은 고딕" w:eastAsia="맑은 고딕"/>
          <w:b/>
          <w:i w:val="0"/>
          <w:color w:val="1A1A2E"/>
          <w:sz w:val="32"/>
        </w:rPr>
        <w:t>9. 제약 조건 및 제외 범위</w:t>
      </w:r>
    </w:p>
    <w:p>
      <w:pPr>
        <w:pStyle w:val="Heading2"/>
      </w:pPr>
      <w:r>
        <w:rPr>
          <w:rFonts w:ascii="맑은 고딕" w:hAnsi="맑은 고딕" w:eastAsia="맑은 고딕"/>
          <w:b/>
          <w:i w:val="0"/>
          <w:color w:val="2F5496"/>
          <w:sz w:val="26"/>
        </w:rPr>
        <w:t>9.1 사용 도구</w:t>
      </w:r>
    </w:p>
    <w:p>
      <w:pPr>
        <w:pStyle w:val="ListBullet"/>
      </w:pPr>
      <w:r>
        <w:rPr>
          <w:rFonts w:ascii="맑은 고딕" w:hAnsi="맑은 고딕" w:eastAsia="맑은 고딕"/>
          <w:b w:val="0"/>
          <w:i w:val="0"/>
          <w:sz w:val="21"/>
        </w:rPr>
        <w:t>Claude Code(터미널) 또는 Cowork(채팅)만 사용, 별도 API 키 없이 대화 내에서 직접 초안 생성</w:t>
      </w:r>
    </w:p>
    <w:p>
      <w:pPr>
        <w:pStyle w:val="Heading2"/>
      </w:pPr>
      <w:r>
        <w:rPr>
          <w:rFonts w:ascii="맑은 고딕" w:hAnsi="맑은 고딕" w:eastAsia="맑은 고딕"/>
          <w:b/>
          <w:i w:val="0"/>
          <w:color w:val="2F5496"/>
          <w:sz w:val="26"/>
        </w:rPr>
        <w:t>9.2 제외 범위</w:t>
      </w:r>
    </w:p>
    <w:p>
      <w:pPr>
        <w:pStyle w:val="ListBullet"/>
      </w:pPr>
      <w:r>
        <w:rPr>
          <w:rFonts w:ascii="맑은 고딕" w:hAnsi="맑은 고딕" w:eastAsia="맑은 고딕"/>
          <w:b w:val="0"/>
          <w:i w:val="0"/>
          <w:sz w:val="21"/>
        </w:rPr>
        <w:t>이메일 실제 발송 (SMTP·Gmail API 연동 금지) — 발송은 사람이 검토 후 진행, 이 기획의 범위는 초안 생성까지</w:t>
      </w:r>
    </w:p>
    <w:p>
      <w:pPr>
        <w:pStyle w:val="ListBullet"/>
      </w:pPr>
      <w:r>
        <w:rPr>
          <w:rFonts w:ascii="맑은 고딕" w:hAnsi="맑은 고딕" w:eastAsia="맑은 고딕"/>
          <w:b w:val="0"/>
          <w:i w:val="0"/>
          <w:sz w:val="21"/>
        </w:rPr>
        <w:t>CRM 연동 (Salesforce·HubSpot 등)</w:t>
      </w:r>
    </w:p>
    <w:p>
      <w:pPr>
        <w:pStyle w:val="ListBullet"/>
      </w:pPr>
      <w:r>
        <w:rPr>
          <w:rFonts w:ascii="맑은 고딕" w:hAnsi="맑은 고딕" w:eastAsia="맑은 고딕"/>
          <w:b w:val="0"/>
          <w:i w:val="0"/>
          <w:sz w:val="21"/>
        </w:rPr>
        <w:t>다국어 이메일 — 한국어만 지원</w:t>
      </w:r>
    </w:p>
    <w:p>
      <w:pPr>
        <w:pStyle w:val="ListBullet"/>
      </w:pPr>
      <w:r>
        <w:rPr>
          <w:rFonts w:ascii="맑은 고딕" w:hAnsi="맑은 고딕" w:eastAsia="맑은 고딕"/>
          <w:b w:val="0"/>
          <w:i w:val="0"/>
          <w:sz w:val="21"/>
        </w:rPr>
        <w:t>리드 스코어링 — follow_up_priority(상/중/하)는 주어진 입력값으로만 사용, 직접 점수 산출 금지</w:t>
      </w:r>
    </w:p>
    <w:p>
      <w:pPr>
        <w:pStyle w:val="ListBullet"/>
      </w:pPr>
      <w:r>
        <w:rPr>
          <w:rFonts w:ascii="맑은 고딕" w:hAnsi="맑은 고딕" w:eastAsia="맑은 고딕"/>
          <w:b w:val="0"/>
          <w:i w:val="0"/>
          <w:sz w:val="21"/>
        </w:rPr>
        <w:t>대시보드·웹 UI 구현 — 제공된 leads_sample.csv만 사용</w:t>
      </w:r>
    </w:p>
    <w:p>
      <w:pPr>
        <w:pStyle w:val="Heading1"/>
      </w:pPr>
      <w:r>
        <w:rPr>
          <w:rFonts w:ascii="맑은 고딕" w:hAnsi="맑은 고딕" w:eastAsia="맑은 고딕"/>
          <w:b/>
          <w:i w:val="0"/>
          <w:color w:val="1A1A2E"/>
          <w:sz w:val="32"/>
        </w:rPr>
        <w:t>10. 결론 및 다음 단계</w:t>
      </w:r>
    </w:p>
    <w:p>
      <w:pPr>
        <w:spacing w:after="120"/>
      </w:pPr>
      <w:r>
        <w:rPr>
          <w:rFonts w:ascii="맑은 고딕" w:hAnsi="맑은 고딕" w:eastAsia="맑은 고딕"/>
          <w:b w:val="0"/>
          <w:i w:val="0"/>
          <w:sz w:val="21"/>
        </w:rPr>
        <w:t>본 기획안은 박람회 리드 50건을 직책별로 분기해 개인화 이메일 초안을 자동 생성하는 Basic 단계, 새 리드 CSV에도 동일 품질로 재현되는 파이프라인을 설계한 Standard 단계, 리드 패턴에 기반한 후속 캠페인 기획을 제시한 Challenge 단계를 모두 포함한다.</w:t>
      </w:r>
    </w:p>
    <w:p>
      <w:pPr>
        <w:spacing w:after="120"/>
      </w:pPr>
      <w:r>
        <w:rPr>
          <w:rFonts w:ascii="맑은 고딕" w:hAnsi="맑은 고딕" w:eastAsia="맑은 고딕"/>
          <w:b w:val="0"/>
          <w:i w:val="0"/>
          <w:sz w:val="21"/>
        </w:rPr>
        <w:t>다음 단계 제안:</w:t>
      </w:r>
    </w:p>
    <w:p>
      <w:pPr>
        <w:pStyle w:val="ListBullet"/>
      </w:pPr>
      <w:r>
        <w:rPr>
          <w:rFonts w:ascii="맑은 고딕" w:hAnsi="맑은 고딕" w:eastAsia="맑은 고딕"/>
          <w:b w:val="0"/>
          <w:i w:val="0"/>
          <w:sz w:val="21"/>
        </w:rPr>
        <w:t>output/email_drafts.csv의 review_flag=Y 리드(L009·L012·L015·L033·L046) 5건을 담당자가 보강 후 발송</w:t>
      </w:r>
    </w:p>
    <w:p>
      <w:pPr>
        <w:pStyle w:val="ListBullet"/>
      </w:pPr>
      <w:r>
        <w:rPr>
          <w:rFonts w:ascii="맑은 고딕" w:hAnsi="맑은 고딕" w:eastAsia="맑은 고딕"/>
          <w:b w:val="0"/>
          <w:i w:val="0"/>
          <w:sz w:val="21"/>
        </w:rPr>
        <w:t>우선순위 '상'(21건)부터 48시간 골든타임 내 발송을 우선 처리</w:t>
      </w:r>
    </w:p>
    <w:p>
      <w:pPr>
        <w:pStyle w:val="ListBullet"/>
      </w:pPr>
      <w:r>
        <w:rPr>
          <w:rFonts w:ascii="맑은 고딕" w:hAnsi="맑은 고딕" w:eastAsia="맑은 고딕"/>
          <w:b w:val="0"/>
          <w:i w:val="0"/>
          <w:sz w:val="21"/>
        </w:rPr>
        <w:t>P0 캠페인(에듀테크 팀장 연동 트랙)과 P1 캠페인(파트너십 BD 트랙)을 이번 주 내 순차 가동</w:t>
      </w:r>
    </w:p>
    <w:p>
      <w:pPr>
        <w:pStyle w:val="ListBullet"/>
      </w:pPr>
      <w:r>
        <w:rPr>
          <w:rFonts w:ascii="맑은 고딕" w:hAnsi="맑은 고딕" w:eastAsia="맑은 고딕"/>
          <w:b w:val="0"/>
          <w:i w:val="0"/>
          <w:sz w:val="21"/>
        </w:rPr>
        <w:t>다음 박람회(에듀플러스위크 차기 회차 등) 리드 확보 시 /analyze → /insight → /generate → /review 파이프라인을 그대로 재사용해 후속 이메일을 자동 생성</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맑은 고딕" w:hAnsi="맑은 고딕" w:eastAsia="맑은 고딕"/>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