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C7EF8" w14:textId="7C9375C9" w:rsidR="00D87D20" w:rsidRDefault="00B14ACB" w:rsidP="00B14ACB">
      <w:pPr>
        <w:spacing w:line="480" w:lineRule="auto"/>
        <w:rPr>
          <w:rFonts w:ascii="Times New Roman" w:hAnsi="Times New Roman" w:cs="Times New Roman"/>
        </w:rPr>
      </w:pPr>
      <w:r>
        <w:rPr>
          <w:rFonts w:ascii="Times New Roman" w:hAnsi="Times New Roman" w:cs="Times New Roman"/>
        </w:rPr>
        <w:t>Myles J Sartor</w:t>
      </w:r>
    </w:p>
    <w:p w14:paraId="5542C1C1" w14:textId="4774B390" w:rsidR="00B14ACB" w:rsidRDefault="00B14ACB" w:rsidP="00B14ACB">
      <w:pPr>
        <w:spacing w:line="480" w:lineRule="auto"/>
        <w:rPr>
          <w:rFonts w:ascii="Times New Roman" w:hAnsi="Times New Roman" w:cs="Times New Roman"/>
        </w:rPr>
      </w:pPr>
      <w:r>
        <w:rPr>
          <w:rFonts w:ascii="Times New Roman" w:hAnsi="Times New Roman" w:cs="Times New Roman"/>
        </w:rPr>
        <w:t>Matthew Griffin</w:t>
      </w:r>
    </w:p>
    <w:p w14:paraId="642E79A3" w14:textId="0DA1B72F" w:rsidR="00B14ACB" w:rsidRDefault="00B14ACB" w:rsidP="00B14ACB">
      <w:pPr>
        <w:spacing w:line="480" w:lineRule="auto"/>
        <w:rPr>
          <w:rFonts w:ascii="Times New Roman" w:hAnsi="Times New Roman" w:cs="Times New Roman"/>
        </w:rPr>
      </w:pPr>
      <w:r>
        <w:rPr>
          <w:rFonts w:ascii="Times New Roman" w:hAnsi="Times New Roman" w:cs="Times New Roman"/>
        </w:rPr>
        <w:t>STAT100-0121</w:t>
      </w:r>
    </w:p>
    <w:p w14:paraId="00E62447" w14:textId="0B563D6E" w:rsidR="00B14ACB" w:rsidRDefault="00B14ACB" w:rsidP="00B14ACB">
      <w:pPr>
        <w:spacing w:line="480" w:lineRule="auto"/>
        <w:rPr>
          <w:rFonts w:ascii="Times New Roman" w:hAnsi="Times New Roman" w:cs="Times New Roman"/>
        </w:rPr>
      </w:pPr>
      <w:r>
        <w:rPr>
          <w:rFonts w:ascii="Times New Roman" w:hAnsi="Times New Roman" w:cs="Times New Roman"/>
        </w:rPr>
        <w:t>October 3</w:t>
      </w:r>
      <w:r w:rsidRPr="00B14ACB">
        <w:rPr>
          <w:rFonts w:ascii="Times New Roman" w:hAnsi="Times New Roman" w:cs="Times New Roman"/>
          <w:vertAlign w:val="superscript"/>
        </w:rPr>
        <w:t>rd</w:t>
      </w:r>
      <w:r>
        <w:rPr>
          <w:rFonts w:ascii="Times New Roman" w:hAnsi="Times New Roman" w:cs="Times New Roman"/>
        </w:rPr>
        <w:t xml:space="preserve"> 2023</w:t>
      </w:r>
    </w:p>
    <w:p w14:paraId="61283310" w14:textId="4FCF92A4" w:rsidR="00B14ACB" w:rsidRDefault="00B14ACB" w:rsidP="00B14ACB">
      <w:pPr>
        <w:spacing w:line="480" w:lineRule="auto"/>
        <w:jc w:val="center"/>
        <w:rPr>
          <w:rFonts w:ascii="Times New Roman" w:hAnsi="Times New Roman" w:cs="Times New Roman"/>
        </w:rPr>
      </w:pPr>
      <w:r>
        <w:rPr>
          <w:rFonts w:ascii="Times New Roman" w:hAnsi="Times New Roman" w:cs="Times New Roman"/>
        </w:rPr>
        <w:t>Problem Set 4</w:t>
      </w:r>
    </w:p>
    <w:p w14:paraId="5E47E2CA" w14:textId="057C0C5E" w:rsidR="00B14ACB" w:rsidRDefault="002A0685" w:rsidP="00B14ACB">
      <w:pPr>
        <w:spacing w:line="480" w:lineRule="auto"/>
        <w:rPr>
          <w:rFonts w:ascii="Times New Roman" w:hAnsi="Times New Roman" w:cs="Times New Roman"/>
        </w:rPr>
      </w:pPr>
      <w:r>
        <w:rPr>
          <w:rFonts w:ascii="Times New Roman" w:hAnsi="Times New Roman" w:cs="Times New Roman"/>
        </w:rPr>
        <w:t>1a. Age group is the explanatory variable</w:t>
      </w:r>
      <w:r w:rsidR="003F77C8">
        <w:rPr>
          <w:rFonts w:ascii="Times New Roman" w:hAnsi="Times New Roman" w:cs="Times New Roman"/>
        </w:rPr>
        <w:t>.</w:t>
      </w:r>
    </w:p>
    <w:p w14:paraId="3B61D21C" w14:textId="211A3550" w:rsidR="002A0685" w:rsidRDefault="002A0685" w:rsidP="00B14ACB">
      <w:pPr>
        <w:spacing w:line="480" w:lineRule="auto"/>
        <w:rPr>
          <w:rFonts w:ascii="Times New Roman" w:hAnsi="Times New Roman" w:cs="Times New Roman"/>
        </w:rPr>
      </w:pPr>
      <w:r>
        <w:rPr>
          <w:rFonts w:ascii="Times New Roman" w:hAnsi="Times New Roman" w:cs="Times New Roman"/>
        </w:rPr>
        <w:t xml:space="preserve">1b. Course credit hours are the response </w:t>
      </w:r>
      <w:r w:rsidR="003F77C8">
        <w:rPr>
          <w:rFonts w:ascii="Times New Roman" w:hAnsi="Times New Roman" w:cs="Times New Roman"/>
        </w:rPr>
        <w:t>variable.</w:t>
      </w:r>
      <w:r>
        <w:rPr>
          <w:rFonts w:ascii="Times New Roman" w:hAnsi="Times New Roman" w:cs="Times New Roman"/>
        </w:rPr>
        <w:t xml:space="preserve"> </w:t>
      </w:r>
    </w:p>
    <w:p w14:paraId="42A9EF74" w14:textId="23A0705B" w:rsidR="002A0685" w:rsidRDefault="002A0685" w:rsidP="00B14ACB">
      <w:pPr>
        <w:spacing w:line="480" w:lineRule="auto"/>
        <w:rPr>
          <w:rFonts w:ascii="Times New Roman" w:hAnsi="Times New Roman" w:cs="Times New Roman"/>
        </w:rPr>
      </w:pPr>
      <w:r>
        <w:rPr>
          <w:rFonts w:ascii="Times New Roman" w:hAnsi="Times New Roman" w:cs="Times New Roman"/>
        </w:rPr>
        <w:t>(Qual-Quant Case)</w:t>
      </w:r>
    </w:p>
    <w:p w14:paraId="5DA1E7F1" w14:textId="009C59D7" w:rsidR="002A0685" w:rsidRDefault="002A0685" w:rsidP="00B14ACB">
      <w:pPr>
        <w:spacing w:line="480" w:lineRule="auto"/>
        <w:rPr>
          <w:rFonts w:ascii="Times New Roman" w:hAnsi="Times New Roman" w:cs="Times New Roman"/>
        </w:rPr>
      </w:pPr>
      <w:r>
        <w:rPr>
          <w:rFonts w:ascii="Times New Roman" w:hAnsi="Times New Roman" w:cs="Times New Roman"/>
        </w:rPr>
        <w:t xml:space="preserve">1c. </w:t>
      </w:r>
      <w:r>
        <w:rPr>
          <w:rFonts w:ascii="Times New Roman" w:hAnsi="Times New Roman" w:cs="Times New Roman"/>
          <w:noProof/>
        </w:rPr>
        <w:drawing>
          <wp:inline distT="0" distB="0" distL="0" distR="0" wp14:anchorId="092F47C7" wp14:editId="196A8C5A">
            <wp:extent cx="5943600" cy="3196590"/>
            <wp:effectExtent l="0" t="0" r="0" b="3810"/>
            <wp:docPr id="447461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1055"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inline>
        </w:drawing>
      </w:r>
    </w:p>
    <w:p w14:paraId="1EE570AB" w14:textId="5DA15CFA" w:rsidR="002A0685" w:rsidRDefault="002A0685" w:rsidP="00B14ACB">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278D2B1" wp14:editId="46287703">
            <wp:extent cx="5943600" cy="3714750"/>
            <wp:effectExtent l="0" t="0" r="0" b="6350"/>
            <wp:docPr id="1170995109" name="Picture 2" descr="A chart with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95109" name="Picture 2" descr="A chart with green square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C88722A" w14:textId="163FEE8B" w:rsidR="002A0685" w:rsidRDefault="002A0685" w:rsidP="00B14ACB">
      <w:pPr>
        <w:spacing w:line="480" w:lineRule="auto"/>
        <w:rPr>
          <w:rFonts w:ascii="Times New Roman" w:hAnsi="Times New Roman" w:cs="Times New Roman"/>
        </w:rPr>
      </w:pPr>
      <w:r>
        <w:rPr>
          <w:rFonts w:ascii="Times New Roman" w:hAnsi="Times New Roman" w:cs="Times New Roman"/>
        </w:rPr>
        <w:t>1d. The 22 or younger age group has the highest median number of enrolled credits in the data set at 15.00.</w:t>
      </w:r>
    </w:p>
    <w:p w14:paraId="3F0AF0AF" w14:textId="04D05E60" w:rsidR="002A0685" w:rsidRDefault="002A0685" w:rsidP="00B14ACB">
      <w:pPr>
        <w:spacing w:line="480" w:lineRule="auto"/>
        <w:rPr>
          <w:rFonts w:ascii="Times New Roman" w:hAnsi="Times New Roman" w:cs="Times New Roman"/>
        </w:rPr>
      </w:pPr>
      <w:r>
        <w:rPr>
          <w:rFonts w:ascii="Times New Roman" w:hAnsi="Times New Roman" w:cs="Times New Roman"/>
        </w:rPr>
        <w:t>1e. The over-35 age group has the lowest median number of enrolled credits in the data set at 7.00.</w:t>
      </w:r>
    </w:p>
    <w:p w14:paraId="4AF2789F" w14:textId="0CBEB20A" w:rsidR="002A0685" w:rsidRDefault="002A0685" w:rsidP="00B14ACB">
      <w:pPr>
        <w:spacing w:line="480" w:lineRule="auto"/>
        <w:rPr>
          <w:rFonts w:ascii="Times New Roman" w:hAnsi="Times New Roman" w:cs="Times New Roman"/>
        </w:rPr>
      </w:pPr>
      <w:r>
        <w:rPr>
          <w:rFonts w:ascii="Times New Roman" w:hAnsi="Times New Roman" w:cs="Times New Roman"/>
        </w:rPr>
        <w:t xml:space="preserve">1f. </w:t>
      </w:r>
      <w:r w:rsidR="00AD7706">
        <w:rPr>
          <w:rFonts w:ascii="Times New Roman" w:hAnsi="Times New Roman" w:cs="Times New Roman"/>
        </w:rPr>
        <w:t>Yes,</w:t>
      </w:r>
      <w:r>
        <w:rPr>
          <w:rFonts w:ascii="Times New Roman" w:hAnsi="Times New Roman" w:cs="Times New Roman"/>
        </w:rPr>
        <w:t xml:space="preserve"> there is a clear relationship between a student’s age group and the number of enrolled credits for the student based on the generated descriptive statistics and side-by-side box plots. The younger the student is, the more credit hours they typically enroll in, whereas the older the student is, the fewer they enroll in. In other words, as one gets older, they enroll in fewer credit hours than they did when they were younger (Gradually decrease</w:t>
      </w:r>
      <w:r w:rsidR="00A430C7">
        <w:rPr>
          <w:rFonts w:ascii="Times New Roman" w:hAnsi="Times New Roman" w:cs="Times New Roman"/>
        </w:rPr>
        <w:t>s</w:t>
      </w:r>
      <w:r>
        <w:rPr>
          <w:rFonts w:ascii="Times New Roman" w:hAnsi="Times New Roman" w:cs="Times New Roman"/>
        </w:rPr>
        <w:t xml:space="preserve"> in each age group).</w:t>
      </w:r>
    </w:p>
    <w:p w14:paraId="1AAF6DE9" w14:textId="50DFF2BC" w:rsidR="002A0685" w:rsidRDefault="002A0685" w:rsidP="00B14ACB">
      <w:pPr>
        <w:spacing w:line="480" w:lineRule="auto"/>
        <w:rPr>
          <w:rFonts w:ascii="Times New Roman" w:hAnsi="Times New Roman" w:cs="Times New Roman"/>
        </w:rPr>
      </w:pPr>
      <w:r>
        <w:rPr>
          <w:rFonts w:ascii="Times New Roman" w:hAnsi="Times New Roman" w:cs="Times New Roman"/>
        </w:rPr>
        <w:t xml:space="preserve">2a. Age group is the explanatory </w:t>
      </w:r>
      <w:r w:rsidR="00295978">
        <w:rPr>
          <w:rFonts w:ascii="Times New Roman" w:hAnsi="Times New Roman" w:cs="Times New Roman"/>
        </w:rPr>
        <w:t>variable.</w:t>
      </w:r>
    </w:p>
    <w:p w14:paraId="2EE7F376" w14:textId="73CE2600" w:rsidR="002A0685" w:rsidRDefault="002A0685" w:rsidP="00B14ACB">
      <w:pPr>
        <w:spacing w:line="480" w:lineRule="auto"/>
        <w:rPr>
          <w:rFonts w:ascii="Times New Roman" w:hAnsi="Times New Roman" w:cs="Times New Roman"/>
        </w:rPr>
      </w:pPr>
      <w:r>
        <w:rPr>
          <w:rFonts w:ascii="Times New Roman" w:hAnsi="Times New Roman" w:cs="Times New Roman"/>
        </w:rPr>
        <w:t xml:space="preserve">2b. Smartphone type is the response </w:t>
      </w:r>
      <w:r w:rsidR="00295978">
        <w:rPr>
          <w:rFonts w:ascii="Times New Roman" w:hAnsi="Times New Roman" w:cs="Times New Roman"/>
        </w:rPr>
        <w:t>variable.</w:t>
      </w:r>
      <w:r>
        <w:rPr>
          <w:rFonts w:ascii="Times New Roman" w:hAnsi="Times New Roman" w:cs="Times New Roman"/>
        </w:rPr>
        <w:t xml:space="preserve"> </w:t>
      </w:r>
    </w:p>
    <w:p w14:paraId="1172BD86" w14:textId="59CF5EF0" w:rsidR="002A0685" w:rsidRDefault="002A0685" w:rsidP="00B14ACB">
      <w:pPr>
        <w:spacing w:line="480" w:lineRule="auto"/>
        <w:rPr>
          <w:rFonts w:ascii="Times New Roman" w:hAnsi="Times New Roman" w:cs="Times New Roman"/>
        </w:rPr>
      </w:pPr>
      <w:r>
        <w:rPr>
          <w:rFonts w:ascii="Times New Roman" w:hAnsi="Times New Roman" w:cs="Times New Roman"/>
        </w:rPr>
        <w:t>(Qual-Qual case)</w:t>
      </w:r>
    </w:p>
    <w:p w14:paraId="7B50FED4" w14:textId="43178DF1" w:rsidR="002A0685" w:rsidRDefault="002A0685" w:rsidP="00B14ACB">
      <w:pPr>
        <w:spacing w:line="480" w:lineRule="auto"/>
        <w:rPr>
          <w:rFonts w:ascii="Times New Roman" w:hAnsi="Times New Roman" w:cs="Times New Roman"/>
        </w:rPr>
      </w:pPr>
      <w:r>
        <w:rPr>
          <w:rFonts w:ascii="Times New Roman" w:hAnsi="Times New Roman" w:cs="Times New Roman"/>
        </w:rPr>
        <w:lastRenderedPageBreak/>
        <w:t xml:space="preserve">2c. </w:t>
      </w:r>
      <w:r>
        <w:rPr>
          <w:rFonts w:ascii="Times New Roman" w:hAnsi="Times New Roman" w:cs="Times New Roman"/>
          <w:noProof/>
        </w:rPr>
        <w:drawing>
          <wp:inline distT="0" distB="0" distL="0" distR="0" wp14:anchorId="79AD20BA" wp14:editId="134E83F1">
            <wp:extent cx="5943600" cy="3166745"/>
            <wp:effectExtent l="0" t="0" r="0" b="0"/>
            <wp:docPr id="90417680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76801"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65755AA2" w14:textId="656B8FAA" w:rsidR="002A0685" w:rsidRDefault="002A0685" w:rsidP="00B14ACB">
      <w:pPr>
        <w:spacing w:line="480" w:lineRule="auto"/>
        <w:rPr>
          <w:rFonts w:ascii="Times New Roman" w:hAnsi="Times New Roman" w:cs="Times New Roman"/>
        </w:rPr>
      </w:pPr>
      <w:r>
        <w:rPr>
          <w:rFonts w:ascii="Times New Roman" w:hAnsi="Times New Roman" w:cs="Times New Roman"/>
        </w:rPr>
        <w:t>2d. Based on the information from the given data display, only 10.61 % of students in the 22 or younger group own an Android device.</w:t>
      </w:r>
    </w:p>
    <w:p w14:paraId="124EBACA" w14:textId="3B156D68" w:rsidR="002A0685" w:rsidRDefault="002A0685" w:rsidP="00B14ACB">
      <w:pPr>
        <w:spacing w:line="480" w:lineRule="auto"/>
        <w:rPr>
          <w:rFonts w:ascii="Times New Roman" w:hAnsi="Times New Roman" w:cs="Times New Roman"/>
        </w:rPr>
      </w:pPr>
      <w:r>
        <w:rPr>
          <w:rFonts w:ascii="Times New Roman" w:hAnsi="Times New Roman" w:cs="Times New Roman"/>
        </w:rPr>
        <w:t>2e. Based on the information from the given data display, 53.49 % of students in the over-35 age group have an Android device.</w:t>
      </w:r>
    </w:p>
    <w:p w14:paraId="4A852E55" w14:textId="457AA696" w:rsidR="002A0685" w:rsidRDefault="002A0685" w:rsidP="00B14ACB">
      <w:pPr>
        <w:spacing w:line="480" w:lineRule="auto"/>
        <w:rPr>
          <w:rFonts w:ascii="Times New Roman" w:hAnsi="Times New Roman" w:cs="Times New Roman"/>
        </w:rPr>
      </w:pPr>
      <w:r>
        <w:rPr>
          <w:rFonts w:ascii="Times New Roman" w:hAnsi="Times New Roman" w:cs="Times New Roman"/>
        </w:rPr>
        <w:t xml:space="preserve">2f. </w:t>
      </w:r>
      <w:r w:rsidR="00180246">
        <w:rPr>
          <w:rFonts w:ascii="Times New Roman" w:hAnsi="Times New Roman" w:cs="Times New Roman"/>
        </w:rPr>
        <w:t>Yes,</w:t>
      </w:r>
      <w:r>
        <w:rPr>
          <w:rFonts w:ascii="Times New Roman" w:hAnsi="Times New Roman" w:cs="Times New Roman"/>
        </w:rPr>
        <w:t xml:space="preserve"> there is a relationship between a student’s age group and the student’s smartphone type. The information in the table’s data display shows that younger students are more likely to choose an Apple device over an Android device, whereas older students start showing some increasing chances to choose an Android device instead of Apple. In other words, as the student gets older, the amount of them picking an Android device increases (The percentage gradually increases until it overtakes the number of students picking Apple devices once over the age of 35). Even though</w:t>
      </w:r>
      <w:r w:rsidR="005463B3">
        <w:rPr>
          <w:rFonts w:ascii="Times New Roman" w:hAnsi="Times New Roman" w:cs="Times New Roman"/>
        </w:rPr>
        <w:t xml:space="preserve"> most</w:t>
      </w:r>
      <w:r>
        <w:rPr>
          <w:rFonts w:ascii="Times New Roman" w:hAnsi="Times New Roman" w:cs="Times New Roman"/>
        </w:rPr>
        <w:t xml:space="preserve"> students are picking Apple devices in</w:t>
      </w:r>
      <w:r w:rsidR="002171C2">
        <w:rPr>
          <w:rFonts w:ascii="Times New Roman" w:hAnsi="Times New Roman" w:cs="Times New Roman"/>
        </w:rPr>
        <w:t xml:space="preserve"> the </w:t>
      </w:r>
      <w:r>
        <w:rPr>
          <w:rFonts w:ascii="Times New Roman" w:hAnsi="Times New Roman" w:cs="Times New Roman"/>
        </w:rPr>
        <w:t>age groups (3 out of</w:t>
      </w:r>
      <w:r w:rsidR="005463B3">
        <w:rPr>
          <w:rFonts w:ascii="Times New Roman" w:hAnsi="Times New Roman" w:cs="Times New Roman"/>
        </w:rPr>
        <w:t xml:space="preserve"> the</w:t>
      </w:r>
      <w:r>
        <w:rPr>
          <w:rFonts w:ascii="Times New Roman" w:hAnsi="Times New Roman" w:cs="Times New Roman"/>
        </w:rPr>
        <w:t xml:space="preserve"> 4), the Android device percentages are still increasing as the</w:t>
      </w:r>
      <w:r w:rsidR="00D42D7F">
        <w:rPr>
          <w:rFonts w:ascii="Times New Roman" w:hAnsi="Times New Roman" w:cs="Times New Roman"/>
        </w:rPr>
        <w:t xml:space="preserve"> students</w:t>
      </w:r>
      <w:r>
        <w:rPr>
          <w:rFonts w:ascii="Times New Roman" w:hAnsi="Times New Roman" w:cs="Times New Roman"/>
        </w:rPr>
        <w:t xml:space="preserve"> get older</w:t>
      </w:r>
      <w:r w:rsidR="00F64141">
        <w:rPr>
          <w:rFonts w:ascii="Times New Roman" w:hAnsi="Times New Roman" w:cs="Times New Roman"/>
        </w:rPr>
        <w:t xml:space="preserve"> (Every group after the first)</w:t>
      </w:r>
      <w:r>
        <w:rPr>
          <w:rFonts w:ascii="Times New Roman" w:hAnsi="Times New Roman" w:cs="Times New Roman"/>
        </w:rPr>
        <w:t xml:space="preserve">. </w:t>
      </w:r>
    </w:p>
    <w:p w14:paraId="702E2A43" w14:textId="777B17D2" w:rsidR="002A0685" w:rsidRDefault="002A0685" w:rsidP="00B14ACB">
      <w:pPr>
        <w:spacing w:line="480" w:lineRule="auto"/>
        <w:rPr>
          <w:rFonts w:ascii="Times New Roman" w:hAnsi="Times New Roman" w:cs="Times New Roman"/>
        </w:rPr>
      </w:pPr>
      <w:r>
        <w:rPr>
          <w:rFonts w:ascii="Times New Roman" w:hAnsi="Times New Roman" w:cs="Times New Roman"/>
        </w:rPr>
        <w:t xml:space="preserve">3a. The BMI is the explanatory </w:t>
      </w:r>
      <w:r w:rsidR="00D701AC">
        <w:rPr>
          <w:rFonts w:ascii="Times New Roman" w:hAnsi="Times New Roman" w:cs="Times New Roman"/>
        </w:rPr>
        <w:t>variable.</w:t>
      </w:r>
      <w:r>
        <w:rPr>
          <w:rFonts w:ascii="Times New Roman" w:hAnsi="Times New Roman" w:cs="Times New Roman"/>
        </w:rPr>
        <w:t xml:space="preserve"> </w:t>
      </w:r>
    </w:p>
    <w:p w14:paraId="6587865D" w14:textId="74E62457" w:rsidR="002A0685" w:rsidRDefault="002A0685" w:rsidP="00B14ACB">
      <w:pPr>
        <w:spacing w:line="480" w:lineRule="auto"/>
        <w:rPr>
          <w:rFonts w:ascii="Times New Roman" w:hAnsi="Times New Roman" w:cs="Times New Roman"/>
        </w:rPr>
      </w:pPr>
      <w:r>
        <w:rPr>
          <w:rFonts w:ascii="Times New Roman" w:hAnsi="Times New Roman" w:cs="Times New Roman"/>
        </w:rPr>
        <w:lastRenderedPageBreak/>
        <w:t xml:space="preserve">3b. The body fat percentage is the response </w:t>
      </w:r>
      <w:r w:rsidR="00D701AC">
        <w:rPr>
          <w:rFonts w:ascii="Times New Roman" w:hAnsi="Times New Roman" w:cs="Times New Roman"/>
        </w:rPr>
        <w:t>variable.</w:t>
      </w:r>
    </w:p>
    <w:p w14:paraId="3E60420E" w14:textId="5C63F1CA" w:rsidR="0013288F" w:rsidRDefault="0013288F" w:rsidP="00B14ACB">
      <w:pPr>
        <w:spacing w:line="480" w:lineRule="auto"/>
        <w:rPr>
          <w:rFonts w:ascii="Times New Roman" w:hAnsi="Times New Roman" w:cs="Times New Roman"/>
        </w:rPr>
      </w:pPr>
      <w:r>
        <w:rPr>
          <w:rFonts w:ascii="Times New Roman" w:hAnsi="Times New Roman" w:cs="Times New Roman"/>
        </w:rPr>
        <w:t>(Quant-Quant case)</w:t>
      </w:r>
    </w:p>
    <w:p w14:paraId="1DF15EE7" w14:textId="7F4FA394" w:rsidR="002A0685" w:rsidRDefault="002A0685" w:rsidP="00B14ACB">
      <w:pPr>
        <w:spacing w:line="480" w:lineRule="auto"/>
        <w:rPr>
          <w:rFonts w:ascii="Times New Roman" w:hAnsi="Times New Roman" w:cs="Times New Roman"/>
        </w:rPr>
      </w:pPr>
      <w:r>
        <w:rPr>
          <w:rFonts w:ascii="Times New Roman" w:hAnsi="Times New Roman" w:cs="Times New Roman"/>
        </w:rPr>
        <w:t xml:space="preserve">3c. </w:t>
      </w:r>
      <w:r>
        <w:rPr>
          <w:rFonts w:ascii="Times New Roman" w:hAnsi="Times New Roman" w:cs="Times New Roman"/>
          <w:noProof/>
        </w:rPr>
        <w:drawing>
          <wp:inline distT="0" distB="0" distL="0" distR="0" wp14:anchorId="2D435319" wp14:editId="53482F61">
            <wp:extent cx="5943600" cy="2933700"/>
            <wp:effectExtent l="0" t="0" r="0" b="0"/>
            <wp:docPr id="74510951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9519"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14:paraId="64E0CDBA" w14:textId="24FB0384" w:rsidR="002A0685" w:rsidRDefault="002A0685" w:rsidP="00B14ACB">
      <w:pPr>
        <w:spacing w:line="480" w:lineRule="auto"/>
        <w:rPr>
          <w:rFonts w:ascii="Times New Roman" w:hAnsi="Times New Roman" w:cs="Times New Roman"/>
        </w:rPr>
      </w:pPr>
      <w:r>
        <w:rPr>
          <w:rFonts w:ascii="Times New Roman" w:hAnsi="Times New Roman" w:cs="Times New Roman"/>
          <w:noProof/>
        </w:rPr>
        <w:drawing>
          <wp:inline distT="0" distB="0" distL="0" distR="0" wp14:anchorId="4CC29726" wp14:editId="5815B185">
            <wp:extent cx="5943600" cy="3714750"/>
            <wp:effectExtent l="0" t="0" r="0" b="6350"/>
            <wp:docPr id="1858618017" name="Picture 5"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18017" name="Picture 5" descr="A diagram of a 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70E0A38" w14:textId="57C4F6F9" w:rsidR="002A0685" w:rsidRDefault="002A0685" w:rsidP="00B14ACB">
      <w:pPr>
        <w:spacing w:line="480" w:lineRule="auto"/>
        <w:rPr>
          <w:rFonts w:ascii="Times New Roman" w:hAnsi="Times New Roman" w:cs="Times New Roman"/>
        </w:rPr>
      </w:pPr>
      <w:r>
        <w:rPr>
          <w:rFonts w:ascii="Times New Roman" w:hAnsi="Times New Roman" w:cs="Times New Roman"/>
        </w:rPr>
        <w:lastRenderedPageBreak/>
        <w:t>3d. The value of the correlation coefficient (r) generated by RStudio for this relationship is 0.8625927.</w:t>
      </w:r>
    </w:p>
    <w:p w14:paraId="0B031CB2" w14:textId="5D5ECB05" w:rsidR="002A0685" w:rsidRDefault="002A0685" w:rsidP="00B14ACB">
      <w:pPr>
        <w:spacing w:line="480" w:lineRule="auto"/>
        <w:rPr>
          <w:rFonts w:ascii="Times New Roman" w:hAnsi="Times New Roman" w:cs="Times New Roman"/>
        </w:rPr>
      </w:pPr>
      <w:r>
        <w:rPr>
          <w:rFonts w:ascii="Times New Roman" w:hAnsi="Times New Roman" w:cs="Times New Roman"/>
        </w:rPr>
        <w:t xml:space="preserve">3e. This correlation coefficient tells us that the strength of the linear relationship for the given scatterplot of BMI and body fat percentage is a very strong positive one, since it is really close to positive 1. The general criteria for the correlation coefficient indicate that this is true, since values over 0.5 have good strength in the positive direction (Upward to the right). </w:t>
      </w:r>
    </w:p>
    <w:p w14:paraId="4AC5C0F1" w14:textId="77777777" w:rsidR="002A0685" w:rsidRDefault="002A0685" w:rsidP="00B14ACB">
      <w:pPr>
        <w:spacing w:line="480" w:lineRule="auto"/>
        <w:rPr>
          <w:rFonts w:ascii="Times New Roman" w:hAnsi="Times New Roman" w:cs="Times New Roman"/>
        </w:rPr>
      </w:pPr>
      <w:r>
        <w:rPr>
          <w:rFonts w:ascii="Times New Roman" w:hAnsi="Times New Roman" w:cs="Times New Roman"/>
        </w:rPr>
        <w:t xml:space="preserve">3f. The least-squares linear regression equation for this relationship is: </w:t>
      </w:r>
    </w:p>
    <w:p w14:paraId="59935F5B" w14:textId="6E9EAB12" w:rsidR="002A0685" w:rsidRDefault="002A0685" w:rsidP="00B14ACB">
      <w:pPr>
        <w:spacing w:line="480" w:lineRule="auto"/>
        <w:rPr>
          <w:rFonts w:ascii="Times New Roman" w:hAnsi="Times New Roman" w:cs="Times New Roman"/>
        </w:rPr>
      </w:pPr>
      <w:r>
        <w:rPr>
          <w:rFonts w:ascii="Times New Roman" w:hAnsi="Times New Roman" w:cs="Times New Roman"/>
        </w:rPr>
        <w:t xml:space="preserve">y = 1.425(BMI) + (-2.535) </w:t>
      </w:r>
      <w:r w:rsidRPr="002A0685">
        <w:rPr>
          <w:rFonts w:ascii="Times New Roman" w:hAnsi="Times New Roman" w:cs="Times New Roman"/>
        </w:rPr>
        <w:sym w:font="Wingdings" w:char="F0E0"/>
      </w:r>
      <w:r>
        <w:rPr>
          <w:rFonts w:ascii="Times New Roman" w:hAnsi="Times New Roman" w:cs="Times New Roman"/>
        </w:rPr>
        <w:t xml:space="preserve"> (y = mx + b form). It can also be written in these ways: </w:t>
      </w:r>
    </w:p>
    <w:p w14:paraId="04E25A5C" w14:textId="77777777" w:rsidR="002A0685" w:rsidRDefault="002A0685" w:rsidP="00B14ACB">
      <w:pPr>
        <w:spacing w:line="480" w:lineRule="auto"/>
        <w:rPr>
          <w:rFonts w:ascii="Times New Roman" w:hAnsi="Times New Roman" w:cs="Times New Roman"/>
        </w:rPr>
      </w:pPr>
      <w:r>
        <w:rPr>
          <w:rFonts w:ascii="Times New Roman" w:hAnsi="Times New Roman" w:cs="Times New Roman"/>
        </w:rPr>
        <w:t xml:space="preserve">y = -2.535 + 1.425(BMI) </w:t>
      </w:r>
      <w:r w:rsidRPr="002A0685">
        <w:rPr>
          <w:rFonts w:ascii="Times New Roman" w:hAnsi="Times New Roman" w:cs="Times New Roman"/>
        </w:rPr>
        <w:sym w:font="Wingdings" w:char="F0E0"/>
      </w:r>
      <w:r>
        <w:rPr>
          <w:rFonts w:ascii="Times New Roman" w:hAnsi="Times New Roman" w:cs="Times New Roman"/>
        </w:rPr>
        <w:t xml:space="preserve"> (y = b + mx, same form, terms swapped). </w:t>
      </w:r>
    </w:p>
    <w:p w14:paraId="7A585F9C" w14:textId="18BAFA83" w:rsidR="002A0685" w:rsidRDefault="00694442" w:rsidP="00B14ACB">
      <w:pPr>
        <w:spacing w:line="480" w:lineRule="auto"/>
        <w:rPr>
          <w:rFonts w:ascii="Times New Roman" w:hAnsi="Times New Roman" w:cs="Times New Roman"/>
        </w:rPr>
      </w:pPr>
      <w:r>
        <w:rPr>
          <w:rFonts w:ascii="Times New Roman" w:hAnsi="Times New Roman" w:cs="Times New Roman"/>
        </w:rPr>
        <w:t>y</w:t>
      </w:r>
      <w:r w:rsidR="002A0685">
        <w:rPr>
          <w:rFonts w:ascii="Times New Roman" w:hAnsi="Times New Roman" w:cs="Times New Roman"/>
        </w:rPr>
        <w:t xml:space="preserve"> = 1.425(BMI) – 2.535 </w:t>
      </w:r>
      <w:r w:rsidR="002A0685" w:rsidRPr="002A0685">
        <w:rPr>
          <w:rFonts w:ascii="Times New Roman" w:hAnsi="Times New Roman" w:cs="Times New Roman"/>
        </w:rPr>
        <w:sym w:font="Wingdings" w:char="F0E0"/>
      </w:r>
      <w:r w:rsidR="002A0685">
        <w:rPr>
          <w:rFonts w:ascii="Times New Roman" w:hAnsi="Times New Roman" w:cs="Times New Roman"/>
        </w:rPr>
        <w:t xml:space="preserve"> (y = mx + b form, accounting for the negative being added).</w:t>
      </w:r>
    </w:p>
    <w:p w14:paraId="2F8CE6A6" w14:textId="7AB12EAB" w:rsidR="002A0685" w:rsidRDefault="002A0685" w:rsidP="00B14ACB">
      <w:pPr>
        <w:spacing w:line="480" w:lineRule="auto"/>
        <w:rPr>
          <w:rFonts w:ascii="Times New Roman" w:hAnsi="Times New Roman" w:cs="Times New Roman"/>
        </w:rPr>
      </w:pPr>
      <w:r>
        <w:rPr>
          <w:rFonts w:ascii="Times New Roman" w:hAnsi="Times New Roman" w:cs="Times New Roman"/>
        </w:rPr>
        <w:t xml:space="preserve">The slope (m) is 1.425, and the y-intercept (b) is -2.535. </w:t>
      </w:r>
    </w:p>
    <w:p w14:paraId="4EABD06D" w14:textId="3E785040" w:rsidR="002A0685" w:rsidRDefault="002A0685" w:rsidP="00B14ACB">
      <w:pPr>
        <w:spacing w:line="480" w:lineRule="auto"/>
        <w:rPr>
          <w:rFonts w:ascii="Times New Roman" w:hAnsi="Times New Roman" w:cs="Times New Roman"/>
        </w:rPr>
      </w:pPr>
      <w:r>
        <w:rPr>
          <w:rFonts w:ascii="Times New Roman" w:hAnsi="Times New Roman" w:cs="Times New Roman"/>
        </w:rPr>
        <w:t>3g.</w:t>
      </w:r>
      <w:r w:rsidR="003408CF">
        <w:rPr>
          <w:rFonts w:ascii="Times New Roman" w:hAnsi="Times New Roman" w:cs="Times New Roman"/>
        </w:rPr>
        <w:t xml:space="preserve"> Using the regression equation from the previous question, we can plug 23.75 in for </w:t>
      </w:r>
      <w:r w:rsidR="00E17769">
        <w:rPr>
          <w:rFonts w:ascii="Times New Roman" w:hAnsi="Times New Roman" w:cs="Times New Roman"/>
        </w:rPr>
        <w:t xml:space="preserve">the </w:t>
      </w:r>
      <w:r w:rsidR="003408CF">
        <w:rPr>
          <w:rFonts w:ascii="Times New Roman" w:hAnsi="Times New Roman" w:cs="Times New Roman"/>
        </w:rPr>
        <w:t>x</w:t>
      </w:r>
      <w:r w:rsidR="001400D3">
        <w:rPr>
          <w:rFonts w:ascii="Times New Roman" w:hAnsi="Times New Roman" w:cs="Times New Roman"/>
        </w:rPr>
        <w:t>-value</w:t>
      </w:r>
      <w:r w:rsidR="003408CF">
        <w:rPr>
          <w:rFonts w:ascii="Times New Roman" w:hAnsi="Times New Roman" w:cs="Times New Roman"/>
        </w:rPr>
        <w:t xml:space="preserve"> (The BMI</w:t>
      </w:r>
      <w:proofErr w:type="gramStart"/>
      <w:r w:rsidR="003408CF">
        <w:rPr>
          <w:rFonts w:ascii="Times New Roman" w:hAnsi="Times New Roman" w:cs="Times New Roman"/>
        </w:rPr>
        <w:t>), and</w:t>
      </w:r>
      <w:proofErr w:type="gramEnd"/>
      <w:r w:rsidR="003408CF">
        <w:rPr>
          <w:rFonts w:ascii="Times New Roman" w:hAnsi="Times New Roman" w:cs="Times New Roman"/>
        </w:rPr>
        <w:t xml:space="preserve"> get 31.31 % for the body fat percentage (y-value). </w:t>
      </w:r>
      <w:r w:rsidR="00512D1A">
        <w:rPr>
          <w:rFonts w:ascii="Times New Roman" w:hAnsi="Times New Roman" w:cs="Times New Roman"/>
        </w:rPr>
        <w:t>By writing</w:t>
      </w:r>
      <w:r w:rsidR="003408CF">
        <w:rPr>
          <w:rFonts w:ascii="Times New Roman" w:hAnsi="Times New Roman" w:cs="Times New Roman"/>
        </w:rPr>
        <w:t xml:space="preserve"> out into the equation, we can show it like this: </w:t>
      </w:r>
    </w:p>
    <w:p w14:paraId="57631C64" w14:textId="2565F4F7" w:rsidR="003408CF" w:rsidRDefault="003408CF" w:rsidP="00B14ACB">
      <w:pPr>
        <w:spacing w:line="480" w:lineRule="auto"/>
        <w:rPr>
          <w:rFonts w:ascii="Times New Roman" w:hAnsi="Times New Roman" w:cs="Times New Roman"/>
        </w:rPr>
      </w:pPr>
      <w:r>
        <w:rPr>
          <w:rFonts w:ascii="Times New Roman" w:hAnsi="Times New Roman" w:cs="Times New Roman"/>
        </w:rPr>
        <w:t>y = 1.425(23.75) – 2.535, and the resulting y ends up being 31.31 %.</w:t>
      </w:r>
    </w:p>
    <w:p w14:paraId="3DA398B0" w14:textId="019D2441" w:rsidR="002A0685" w:rsidRPr="00B14ACB" w:rsidRDefault="002A0685" w:rsidP="00B14ACB">
      <w:pPr>
        <w:spacing w:line="480" w:lineRule="auto"/>
        <w:rPr>
          <w:rFonts w:ascii="Times New Roman" w:hAnsi="Times New Roman" w:cs="Times New Roman"/>
        </w:rPr>
      </w:pPr>
      <w:r>
        <w:rPr>
          <w:rFonts w:ascii="Times New Roman" w:hAnsi="Times New Roman" w:cs="Times New Roman"/>
        </w:rPr>
        <w:t>3h.</w:t>
      </w:r>
      <w:r w:rsidR="00A02E8A">
        <w:rPr>
          <w:rFonts w:ascii="Times New Roman" w:hAnsi="Times New Roman" w:cs="Times New Roman"/>
        </w:rPr>
        <w:t xml:space="preserve"> Based on the given information from the scatterplot data display and line, it appears as though there is a relationship between a girl’s BMI and body fat percentage. Since the linear relationship is a very strong positive one, we can confidently say that as the girl’s BMI increases, the girl’s body fat percentage is also increasing. The strong positive line means that it is only physically possible for the y-value (body fat percentage) to increase if the x-value (BMI) increases to begin with. Obviously, there are going to be some outliers along the scatterplot (like with every data set), but this rule will remain true for </w:t>
      </w:r>
      <w:r w:rsidR="00927FFE">
        <w:rPr>
          <w:rFonts w:ascii="Times New Roman" w:hAnsi="Times New Roman" w:cs="Times New Roman"/>
        </w:rPr>
        <w:t>most of</w:t>
      </w:r>
      <w:r w:rsidR="00A02E8A">
        <w:rPr>
          <w:rFonts w:ascii="Times New Roman" w:hAnsi="Times New Roman" w:cs="Times New Roman"/>
        </w:rPr>
        <w:t xml:space="preserve"> the data set since the correlation coefficient is so strong (0.86). </w:t>
      </w:r>
    </w:p>
    <w:sectPr w:rsidR="002A0685" w:rsidRPr="00B14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CB"/>
    <w:rsid w:val="0013288F"/>
    <w:rsid w:val="001400D3"/>
    <w:rsid w:val="00180246"/>
    <w:rsid w:val="002171C2"/>
    <w:rsid w:val="00295978"/>
    <w:rsid w:val="002A0685"/>
    <w:rsid w:val="003408CF"/>
    <w:rsid w:val="003F77C8"/>
    <w:rsid w:val="00512D1A"/>
    <w:rsid w:val="005463B3"/>
    <w:rsid w:val="00694442"/>
    <w:rsid w:val="007868DF"/>
    <w:rsid w:val="00927FFE"/>
    <w:rsid w:val="009E0BDC"/>
    <w:rsid w:val="00A02E8A"/>
    <w:rsid w:val="00A430C7"/>
    <w:rsid w:val="00AD7706"/>
    <w:rsid w:val="00B14ACB"/>
    <w:rsid w:val="00C223E0"/>
    <w:rsid w:val="00D42D7F"/>
    <w:rsid w:val="00D701AC"/>
    <w:rsid w:val="00D87D20"/>
    <w:rsid w:val="00E17769"/>
    <w:rsid w:val="00EA29FF"/>
    <w:rsid w:val="00F64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E9B0DD"/>
  <w15:chartTrackingRefBased/>
  <w15:docId w15:val="{B49DA87B-10E5-644E-ABC0-862950EAD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Sartor, Myles 2022</dc:creator>
  <cp:keywords/>
  <dc:description/>
  <cp:lastModifiedBy>Sartor, Myles 2022</cp:lastModifiedBy>
  <cp:revision>22</cp:revision>
  <dcterms:created xsi:type="dcterms:W3CDTF">2023-10-03T13:33:00Z</dcterms:created>
  <dcterms:modified xsi:type="dcterms:W3CDTF">2023-10-09T03:43:00Z</dcterms:modified>
</cp:coreProperties>
</file>