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15E2" w14:textId="6B9729B0" w:rsidR="002812B8" w:rsidRDefault="00645386">
      <w:r>
        <w:t>What is information science?</w:t>
      </w:r>
    </w:p>
    <w:p w14:paraId="7C994D4D" w14:textId="4CE8748D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Information science overlaps with</w:t>
      </w:r>
      <w:r>
        <w:t>:</w:t>
      </w:r>
    </w:p>
    <w:p w14:paraId="203773E4" w14:textId="214FB636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>S</w:t>
      </w:r>
      <w:r w:rsidRPr="00645386">
        <w:t>ocial sciences</w:t>
      </w:r>
    </w:p>
    <w:p w14:paraId="0A65C17B" w14:textId="52834897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>M</w:t>
      </w:r>
      <w:r w:rsidRPr="00645386">
        <w:t>athematics</w:t>
      </w:r>
    </w:p>
    <w:p w14:paraId="7CBC4261" w14:textId="2BB5320F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>C</w:t>
      </w:r>
      <w:r w:rsidRPr="00645386">
        <w:t>omputer science</w:t>
      </w:r>
    </w:p>
    <w:p w14:paraId="5D4B7401" w14:textId="0DD23519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>P</w:t>
      </w:r>
      <w:r w:rsidRPr="00645386">
        <w:t>rivacy</w:t>
      </w:r>
    </w:p>
    <w:p w14:paraId="32AE3271" w14:textId="79DAA819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>H</w:t>
      </w:r>
      <w:r w:rsidRPr="00645386">
        <w:t>uman-centered design</w:t>
      </w:r>
    </w:p>
    <w:p w14:paraId="5FD1D7FD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At UMD, Information science intersects with ARHU, BSOS, CMNS, Education, Journalism, Public Health, and Public Policy</w:t>
      </w:r>
    </w:p>
    <w:p w14:paraId="76DFB280" w14:textId="33D22C2C" w:rsidR="00645386" w:rsidRDefault="00645386" w:rsidP="00645386">
      <w:r>
        <w:t>Some inventions of Information Science</w:t>
      </w:r>
    </w:p>
    <w:p w14:paraId="5E013ED9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Information theory</w:t>
      </w:r>
    </w:p>
    <w:p w14:paraId="70D4FD8B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User interface design/human-computer interaction</w:t>
      </w:r>
    </w:p>
    <w:p w14:paraId="360FC139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Computers supporting communication (in addition to computation)</w:t>
      </w:r>
    </w:p>
    <w:p w14:paraId="157467A0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The World-Wide Web</w:t>
      </w:r>
    </w:p>
    <w:p w14:paraId="2DB81648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Information behavior</w:t>
      </w:r>
    </w:p>
    <w:p w14:paraId="0007C5E9" w14:textId="44F20CB3" w:rsidR="00645386" w:rsidRDefault="00645386" w:rsidP="00645386">
      <w:pPr>
        <w:pStyle w:val="ListParagraph"/>
        <w:numPr>
          <w:ilvl w:val="0"/>
          <w:numId w:val="1"/>
        </w:numPr>
      </w:pPr>
      <w:r>
        <w:t>This course focuses on the technical infrastructure underlying Information Science (Not necessarily the information and people aspect of it)</w:t>
      </w:r>
    </w:p>
    <w:p w14:paraId="241B48ED" w14:textId="38568184" w:rsidR="00645386" w:rsidRDefault="00645386" w:rsidP="00645386">
      <w:r>
        <w:t>INST346 learning outcomes</w:t>
      </w:r>
    </w:p>
    <w:p w14:paraId="1A2E270D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Articulate major hardware, software and networking concepts and components that comprise current digital information infrastructure</w:t>
      </w:r>
    </w:p>
    <w:p w14:paraId="779CDDB5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Deploy a virtual system as a part of cloud architecture in a client/server environment</w:t>
      </w:r>
    </w:p>
    <w:p w14:paraId="57F26D9A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Evaluate hardware, software, and network solutions for organizational needs</w:t>
      </w:r>
    </w:p>
    <w:p w14:paraId="0A6388BC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Identify emerging threats to information security and develop effective approaches to addressing those threats</w:t>
      </w:r>
    </w:p>
    <w:p w14:paraId="27815B55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Construct an infrastructure and architecture proposal to solve a real-world problem related to solving social issues, supporting science, or conducting business operations</w:t>
      </w:r>
    </w:p>
    <w:p w14:paraId="289986D9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Implement a distributed computing solution that can be applied to an IoT, big data or computationally demanding organizational problem</w:t>
      </w:r>
    </w:p>
    <w:p w14:paraId="24D70ACD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Trace end-to-end causality in modern Internet-based systems</w:t>
      </w:r>
    </w:p>
    <w:p w14:paraId="68C61763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Explain how technical systems are situated in and reflect broader social and organizational structures, and the ethical and equity issues this entails</w:t>
      </w:r>
    </w:p>
    <w:p w14:paraId="2739363B" w14:textId="62E215BF" w:rsidR="00645386" w:rsidRDefault="00645386" w:rsidP="00645386">
      <w:r>
        <w:t>INST346 running themes</w:t>
      </w:r>
    </w:p>
    <w:p w14:paraId="6E4EDBAB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With abstraction, we can design, build, and understand immensely complex systems</w:t>
      </w:r>
    </w:p>
    <w:p w14:paraId="624E1146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The hardware, software, and communications systems we use are infrastructure with all the benefits and drawbacks thereof</w:t>
      </w:r>
    </w:p>
    <w:p w14:paraId="67F9A8AF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The course covers a topic that has been changing rapidly for decades</w:t>
      </w:r>
    </w:p>
    <w:p w14:paraId="6FC91DE2" w14:textId="77777777" w:rsidR="00645386" w:rsidRPr="00645386" w:rsidRDefault="00645386" w:rsidP="00645386">
      <w:pPr>
        <w:pStyle w:val="ListParagraph"/>
        <w:numPr>
          <w:ilvl w:val="1"/>
          <w:numId w:val="1"/>
        </w:numPr>
      </w:pPr>
      <w:r w:rsidRPr="00645386">
        <w:t>“The best predictor of future behavior is past behavior” (many)</w:t>
      </w:r>
    </w:p>
    <w:p w14:paraId="118C5EEA" w14:textId="77777777" w:rsidR="00645386" w:rsidRPr="00645386" w:rsidRDefault="00645386" w:rsidP="00645386">
      <w:pPr>
        <w:pStyle w:val="ListParagraph"/>
        <w:numPr>
          <w:ilvl w:val="1"/>
          <w:numId w:val="1"/>
        </w:numPr>
      </w:pPr>
      <w:r w:rsidRPr="00645386">
        <w:t>“Trying to predict the future is like trying to drive down a country road at night with no lights while looking out the back window” (Peter Drucker)</w:t>
      </w:r>
    </w:p>
    <w:p w14:paraId="5121FB91" w14:textId="77777777" w:rsidR="00645386" w:rsidRPr="00645386" w:rsidRDefault="00645386" w:rsidP="00645386">
      <w:pPr>
        <w:pStyle w:val="ListParagraph"/>
        <w:numPr>
          <w:ilvl w:val="1"/>
          <w:numId w:val="1"/>
        </w:numPr>
      </w:pPr>
      <w:r w:rsidRPr="00645386">
        <w:lastRenderedPageBreak/>
        <w:t>“Foresight is not about predicting the future; it's about minimizing surprise” (Karl Schroeder)</w:t>
      </w:r>
    </w:p>
    <w:p w14:paraId="1FBCCB3C" w14:textId="77777777" w:rsidR="00645386" w:rsidRPr="00645386" w:rsidRDefault="00645386" w:rsidP="00645386">
      <w:pPr>
        <w:pStyle w:val="ListParagraph"/>
        <w:numPr>
          <w:ilvl w:val="1"/>
          <w:numId w:val="1"/>
        </w:numPr>
      </w:pPr>
      <w:r w:rsidRPr="00645386">
        <w:t>“All models are wrong, some are useful” (George Box)</w:t>
      </w:r>
    </w:p>
    <w:p w14:paraId="28CD834E" w14:textId="77777777" w:rsidR="00645386" w:rsidRPr="00645386" w:rsidRDefault="00645386" w:rsidP="00645386">
      <w:pPr>
        <w:pStyle w:val="ListParagraph"/>
        <w:numPr>
          <w:ilvl w:val="1"/>
          <w:numId w:val="1"/>
        </w:numPr>
      </w:pPr>
      <w:r w:rsidRPr="00645386">
        <w:t>“A goal without a plan is just a wish” (Antoine de Saint-</w:t>
      </w:r>
      <w:proofErr w:type="spellStart"/>
      <w:r w:rsidRPr="00645386">
        <w:t>Exupéry</w:t>
      </w:r>
      <w:proofErr w:type="spellEnd"/>
      <w:r w:rsidRPr="00645386">
        <w:t>)</w:t>
      </w:r>
    </w:p>
    <w:p w14:paraId="592B7439" w14:textId="4A907883" w:rsidR="00645386" w:rsidRDefault="00645386" w:rsidP="00645386">
      <w:r>
        <w:t>Infrastructure</w:t>
      </w:r>
    </w:p>
    <w:p w14:paraId="5DBBFFF3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The resources (such as personnel, buildings, or equipment) required for an activity (Merriam-Webster)</w:t>
      </w:r>
    </w:p>
    <w:p w14:paraId="1056E6AC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Three aspects:</w:t>
      </w:r>
    </w:p>
    <w:p w14:paraId="70DBFC58" w14:textId="1BFF09CB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1. </w:t>
      </w:r>
      <w:r w:rsidRPr="00645386">
        <w:t xml:space="preserve">Infrastructure is </w:t>
      </w:r>
      <w:r w:rsidRPr="00645386">
        <w:rPr>
          <w:b/>
          <w:bCs/>
        </w:rPr>
        <w:t xml:space="preserve">invisible to most of its users </w:t>
      </w:r>
      <w:r w:rsidRPr="00645386">
        <w:t xml:space="preserve">until it breaks, but you can see it if you learn to look for it. It has both local specialized components and more widely distributed general components. There can be a wide variety in local components </w:t>
      </w:r>
      <w:proofErr w:type="gramStart"/>
      <w:r w:rsidRPr="00645386">
        <w:t>as long as</w:t>
      </w:r>
      <w:proofErr w:type="gramEnd"/>
      <w:r w:rsidRPr="00645386">
        <w:t xml:space="preserve"> they are compatible with and connected to the general components.</w:t>
      </w:r>
    </w:p>
    <w:p w14:paraId="68FF8CDF" w14:textId="77777777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2. </w:t>
      </w:r>
      <w:r w:rsidRPr="00645386">
        <w:t xml:space="preserve">Infrastructure is both </w:t>
      </w:r>
      <w:r w:rsidRPr="00645386">
        <w:rPr>
          <w:b/>
          <w:bCs/>
        </w:rPr>
        <w:t>enabling</w:t>
      </w:r>
      <w:r w:rsidRPr="00645386">
        <w:t xml:space="preserve"> and </w:t>
      </w:r>
      <w:r w:rsidRPr="00645386">
        <w:rPr>
          <w:b/>
          <w:bCs/>
        </w:rPr>
        <w:t>constraining</w:t>
      </w:r>
      <w:r w:rsidRPr="00645386">
        <w:t xml:space="preserve">. </w:t>
      </w:r>
      <w:r w:rsidRPr="00645386">
        <w:rPr>
          <w:b/>
          <w:bCs/>
        </w:rPr>
        <w:t>Enabling</w:t>
      </w:r>
      <w:r w:rsidRPr="00645386">
        <w:t xml:space="preserve"> because of what it provides, what can expand it, and what can be built upon it. </w:t>
      </w:r>
      <w:r w:rsidRPr="00645386">
        <w:rPr>
          <w:b/>
          <w:bCs/>
        </w:rPr>
        <w:t>Constraining</w:t>
      </w:r>
      <w:r w:rsidRPr="00645386">
        <w:t xml:space="preserve"> because its design reflects social values and norms.</w:t>
      </w:r>
    </w:p>
    <w:p w14:paraId="2ECC3E86" w14:textId="6A4A5E97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3. </w:t>
      </w:r>
      <w:r w:rsidRPr="00645386">
        <w:t xml:space="preserve">Infrastructure is </w:t>
      </w:r>
      <w:r w:rsidRPr="00645386">
        <w:rPr>
          <w:b/>
          <w:bCs/>
        </w:rPr>
        <w:t xml:space="preserve">developed through a process of accretion </w:t>
      </w:r>
      <w:r w:rsidRPr="00645386">
        <w:t>over long periods of time as new parts are added and integrated into what already exists. This process of accretion is not usually purely technical.</w:t>
      </w:r>
    </w:p>
    <w:p w14:paraId="6C8769A7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 xml:space="preserve">There are always </w:t>
      </w:r>
      <w:r w:rsidRPr="00645386">
        <w:rPr>
          <w:b/>
          <w:bCs/>
        </w:rPr>
        <w:t>path dependencies</w:t>
      </w:r>
      <w:r w:rsidRPr="00645386">
        <w:t>: adding things that are compatible with what already exists is much easier to do than adding things that are incompatible</w:t>
      </w:r>
    </w:p>
    <w:p w14:paraId="05828581" w14:textId="245A9308" w:rsidR="00645386" w:rsidRDefault="00645386" w:rsidP="00645386">
      <w:r>
        <w:t>Infrastructure con.</w:t>
      </w:r>
    </w:p>
    <w:p w14:paraId="61FA7F8D" w14:textId="089C0A49" w:rsidR="00645386" w:rsidRPr="00645386" w:rsidRDefault="00645386" w:rsidP="00645386">
      <w:pPr>
        <w:pStyle w:val="ListParagraph"/>
        <w:numPr>
          <w:ilvl w:val="0"/>
          <w:numId w:val="1"/>
        </w:numPr>
      </w:pPr>
      <w:r>
        <w:t xml:space="preserve">1. </w:t>
      </w:r>
      <w:r w:rsidRPr="00645386">
        <w:t>Invisible until it breaks. Local specialized components.</w:t>
      </w:r>
    </w:p>
    <w:p w14:paraId="61FC2840" w14:textId="010AAB72" w:rsidR="00645386" w:rsidRPr="00645386" w:rsidRDefault="00645386" w:rsidP="00645386">
      <w:pPr>
        <w:pStyle w:val="ListParagraph"/>
        <w:numPr>
          <w:ilvl w:val="0"/>
          <w:numId w:val="1"/>
        </w:numPr>
      </w:pPr>
      <w:r>
        <w:t xml:space="preserve">2. </w:t>
      </w:r>
      <w:r w:rsidRPr="00645386">
        <w:t>Both enabling and constraining.</w:t>
      </w:r>
    </w:p>
    <w:p w14:paraId="21A10BE6" w14:textId="5574D10E" w:rsidR="00645386" w:rsidRPr="00645386" w:rsidRDefault="00645386" w:rsidP="00645386">
      <w:pPr>
        <w:pStyle w:val="ListParagraph"/>
        <w:numPr>
          <w:ilvl w:val="0"/>
          <w:numId w:val="1"/>
        </w:numPr>
      </w:pPr>
      <w:r>
        <w:t xml:space="preserve">3. </w:t>
      </w:r>
      <w:r w:rsidRPr="00645386">
        <w:t>Developed through accretion.</w:t>
      </w:r>
    </w:p>
    <w:p w14:paraId="3A523891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What is an example of a major infrastructure, and how does it fit these three aspects?</w:t>
      </w:r>
    </w:p>
    <w:p w14:paraId="6F288FB1" w14:textId="0A8A9613" w:rsidR="00645386" w:rsidRDefault="00645386" w:rsidP="00645386">
      <w:r>
        <w:t>The Internet: invisible until it breaks, local specialized components</w:t>
      </w:r>
    </w:p>
    <w:p w14:paraId="2B183912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We are most likely thinking about the Internet when we connect a new device (mobile device, some “smart” device, etc.)</w:t>
      </w:r>
    </w:p>
    <w:p w14:paraId="5B522A60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We also think about it when it goes away. COVID accentuated this.</w:t>
      </w:r>
    </w:p>
    <w:p w14:paraId="7A307F9C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CrowdStrike-induced outage July 19, 2024</w:t>
      </w:r>
    </w:p>
    <w:p w14:paraId="319C829A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>Verizon outage September 30, 2024</w:t>
      </w:r>
    </w:p>
    <w:p w14:paraId="30B145C7" w14:textId="1BCEB7AA" w:rsidR="00645386" w:rsidRDefault="00645386" w:rsidP="00645386">
      <w:r>
        <w:t>The Internet: both enabling and constraining</w:t>
      </w:r>
    </w:p>
    <w:p w14:paraId="2112F48E" w14:textId="37007518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t xml:space="preserve">Ooma.com: </w:t>
      </w:r>
      <w:hyperlink r:id="rId5" w:history="1">
        <w:r w:rsidRPr="00645386">
          <w:rPr>
            <w:rStyle w:val="Hyperlink"/>
          </w:rPr>
          <w:t>https://www.ooma.com/blog/the-most-connected-cities-in-the-us</w:t>
        </w:r>
      </w:hyperlink>
    </w:p>
    <w:p w14:paraId="1426766F" w14:textId="6468BC76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rPr>
          <w:b/>
          <w:bCs/>
        </w:rPr>
        <w:t>Most connected metropolitan areas</w:t>
      </w:r>
    </w:p>
    <w:p w14:paraId="229A39A6" w14:textId="2DFAD940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1. </w:t>
      </w:r>
      <w:r w:rsidRPr="00645386">
        <w:t>Boulder CO: 95.5%</w:t>
      </w:r>
    </w:p>
    <w:p w14:paraId="11A2470F" w14:textId="148BD6F9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2. </w:t>
      </w:r>
      <w:r w:rsidRPr="00645386">
        <w:t>San Jose-Sunnyvale-Santa Clara, CA: 95.4%</w:t>
      </w:r>
    </w:p>
    <w:p w14:paraId="198CD54E" w14:textId="6826E2B8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3. </w:t>
      </w:r>
      <w:r w:rsidRPr="00645386">
        <w:t>Santa Rosa-Petaluma, California: 95.4 percent</w:t>
      </w:r>
    </w:p>
    <w:p w14:paraId="4ADFD66B" w14:textId="1B131B14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4. </w:t>
      </w:r>
      <w:r w:rsidRPr="00645386">
        <w:t>Ogden-Clearfield, Utah: 95.3 percent</w:t>
      </w:r>
    </w:p>
    <w:p w14:paraId="0831B2D9" w14:textId="0A497EEE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5. </w:t>
      </w:r>
      <w:r w:rsidRPr="00645386">
        <w:t>San Francisco-Oakland-Berkeley, California: 94.9 percent</w:t>
      </w:r>
    </w:p>
    <w:p w14:paraId="75A6D87D" w14:textId="29B38492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6. </w:t>
      </w:r>
      <w:r w:rsidRPr="00645386">
        <w:t>Washington, D.C.-Arlington and Alexandria, Virginia, and parts of Maryland and West Virginia in the metro area: 94.9 percent</w:t>
      </w:r>
    </w:p>
    <w:p w14:paraId="1CCC3351" w14:textId="41C49504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lastRenderedPageBreak/>
        <w:t xml:space="preserve">7. </w:t>
      </w:r>
      <w:r w:rsidRPr="00645386">
        <w:t>Manchester-Nashua, New Hampshire: 94.8 percent</w:t>
      </w:r>
    </w:p>
    <w:p w14:paraId="60D9604C" w14:textId="48FE6788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8. </w:t>
      </w:r>
      <w:r w:rsidRPr="00645386">
        <w:t>Anchorage, Alaska: 94.8 percent</w:t>
      </w:r>
    </w:p>
    <w:p w14:paraId="0E503474" w14:textId="7D90EAD1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9. </w:t>
      </w:r>
      <w:r w:rsidRPr="00645386">
        <w:t>San Diego-Chula Vista-Carlsbad, California: 94.7 percent</w:t>
      </w:r>
    </w:p>
    <w:p w14:paraId="35F90EBF" w14:textId="23B14643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10. </w:t>
      </w:r>
      <w:r w:rsidRPr="00645386">
        <w:t>Bremerton-Silverdale-Port Orchard, Washington, and Barnstable Town, Massachusetts (tie): 94.7 percent</w:t>
      </w:r>
    </w:p>
    <w:p w14:paraId="67639D30" w14:textId="77777777" w:rsidR="00645386" w:rsidRPr="00645386" w:rsidRDefault="00645386" w:rsidP="00645386">
      <w:pPr>
        <w:pStyle w:val="ListParagraph"/>
        <w:numPr>
          <w:ilvl w:val="0"/>
          <w:numId w:val="1"/>
        </w:numPr>
      </w:pPr>
      <w:r w:rsidRPr="00645386">
        <w:rPr>
          <w:b/>
          <w:bCs/>
        </w:rPr>
        <w:t>Least connected metropolitan areas</w:t>
      </w:r>
    </w:p>
    <w:p w14:paraId="73922EE0" w14:textId="2D6961F6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1. </w:t>
      </w:r>
      <w:r w:rsidRPr="00645386">
        <w:t>Brownsville-Harlingen, Texas: 17 percent</w:t>
      </w:r>
    </w:p>
    <w:p w14:paraId="4A1D2B8E" w14:textId="73A3AF36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2. </w:t>
      </w:r>
      <w:r w:rsidRPr="00645386">
        <w:t>College Station-Bryan, Texas: 14.5 percent</w:t>
      </w:r>
    </w:p>
    <w:p w14:paraId="5C1CBAE1" w14:textId="5A93CE4A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3. </w:t>
      </w:r>
      <w:r w:rsidRPr="00645386">
        <w:t>Charleston, West Virginia: 14.2 percent</w:t>
      </w:r>
    </w:p>
    <w:p w14:paraId="553A30D7" w14:textId="20E5A6D1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4. </w:t>
      </w:r>
      <w:r w:rsidRPr="00645386">
        <w:t>Mobile, Alabama: 14 percent</w:t>
      </w:r>
    </w:p>
    <w:p w14:paraId="34707F8C" w14:textId="4D5B9D08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5. </w:t>
      </w:r>
      <w:r w:rsidRPr="00645386">
        <w:t>Springfield, Missouri: 13.9 percent</w:t>
      </w:r>
    </w:p>
    <w:p w14:paraId="5AD9F6B9" w14:textId="635CF842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6. </w:t>
      </w:r>
      <w:r w:rsidRPr="00645386">
        <w:t>Longview, Texas: 13.9 percent</w:t>
      </w:r>
    </w:p>
    <w:p w14:paraId="76DB0161" w14:textId="6E896C30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7. </w:t>
      </w:r>
      <w:r w:rsidRPr="00645386">
        <w:t>Waco, Texas: 13.8 percent</w:t>
      </w:r>
    </w:p>
    <w:p w14:paraId="4AD0CED6" w14:textId="34628EB3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8. </w:t>
      </w:r>
      <w:r w:rsidRPr="00645386">
        <w:t>Corpus Christi, Texas: 13.7 percent</w:t>
      </w:r>
    </w:p>
    <w:p w14:paraId="479BD776" w14:textId="3757E6FA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9. </w:t>
      </w:r>
      <w:r w:rsidRPr="00645386">
        <w:t>Shreveport-Bossier City, Louisiana: 13.6 percent</w:t>
      </w:r>
    </w:p>
    <w:p w14:paraId="40A59D0A" w14:textId="200EC8AA" w:rsidR="00645386" w:rsidRPr="00645386" w:rsidRDefault="00645386" w:rsidP="00645386">
      <w:pPr>
        <w:pStyle w:val="ListParagraph"/>
        <w:numPr>
          <w:ilvl w:val="1"/>
          <w:numId w:val="1"/>
        </w:numPr>
      </w:pPr>
      <w:r>
        <w:t xml:space="preserve">10. </w:t>
      </w:r>
      <w:r w:rsidRPr="00645386">
        <w:t>Canton-</w:t>
      </w:r>
      <w:proofErr w:type="spellStart"/>
      <w:r w:rsidRPr="00645386">
        <w:rPr>
          <w:lang w:val="it-IT"/>
        </w:rPr>
        <w:t>Massillon</w:t>
      </w:r>
      <w:proofErr w:type="spellEnd"/>
      <w:r w:rsidRPr="00645386">
        <w:rPr>
          <w:lang w:val="it-IT"/>
        </w:rPr>
        <w:t>, Ohio, and Tuscaloosa, Alabama (</w:t>
      </w:r>
      <w:proofErr w:type="spellStart"/>
      <w:r w:rsidRPr="00645386">
        <w:rPr>
          <w:lang w:val="it-IT"/>
        </w:rPr>
        <w:t>tie</w:t>
      </w:r>
      <w:proofErr w:type="spellEnd"/>
      <w:r w:rsidRPr="00645386">
        <w:rPr>
          <w:lang w:val="it-IT"/>
        </w:rPr>
        <w:t xml:space="preserve">): 13.5 </w:t>
      </w:r>
      <w:proofErr w:type="spellStart"/>
      <w:r w:rsidRPr="00645386">
        <w:rPr>
          <w:lang w:val="it-IT"/>
        </w:rPr>
        <w:t>percent</w:t>
      </w:r>
      <w:proofErr w:type="spellEnd"/>
    </w:p>
    <w:p w14:paraId="6448E5E7" w14:textId="1AF527C0" w:rsidR="00645386" w:rsidRDefault="00645386" w:rsidP="00645386">
      <w:pPr>
        <w:pStyle w:val="ListParagraph"/>
        <w:numPr>
          <w:ilvl w:val="0"/>
          <w:numId w:val="1"/>
        </w:numPr>
      </w:pPr>
      <w:r>
        <w:t>The Internet: Developed through accretion</w:t>
      </w:r>
    </w:p>
    <w:p w14:paraId="6559F499" w14:textId="21602E2E" w:rsidR="00645386" w:rsidRDefault="00645386" w:rsidP="00645386">
      <w:pPr>
        <w:pStyle w:val="ListParagraph"/>
        <w:numPr>
          <w:ilvl w:val="0"/>
          <w:numId w:val="1"/>
        </w:numPr>
      </w:pPr>
      <w:r>
        <w:t>We will see many, many path dependencies with the Internet</w:t>
      </w:r>
    </w:p>
    <w:p w14:paraId="3D5D9BE5" w14:textId="5627AC9F" w:rsidR="00645386" w:rsidRDefault="00645386" w:rsidP="00645386">
      <w:pPr>
        <w:pStyle w:val="ListParagraph"/>
        <w:numPr>
          <w:ilvl w:val="0"/>
          <w:numId w:val="1"/>
        </w:numPr>
      </w:pPr>
      <w:r>
        <w:t>Some have been expensive to overcome</w:t>
      </w:r>
    </w:p>
    <w:p w14:paraId="583CBBBA" w14:textId="61AF2D72" w:rsidR="00645386" w:rsidRDefault="00645386" w:rsidP="00645386">
      <w:pPr>
        <w:pStyle w:val="ListParagraph"/>
        <w:numPr>
          <w:ilvl w:val="0"/>
          <w:numId w:val="1"/>
        </w:numPr>
      </w:pPr>
      <w:r>
        <w:t>Some leave major vulnerabilities sin national security</w:t>
      </w:r>
    </w:p>
    <w:sectPr w:rsidR="00645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826"/>
    <w:multiLevelType w:val="hybridMultilevel"/>
    <w:tmpl w:val="CAE2BC9C"/>
    <w:lvl w:ilvl="0" w:tplc="3B14C7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0C8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B664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B656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461C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3622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B2F6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38CC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EC43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57522"/>
    <w:multiLevelType w:val="hybridMultilevel"/>
    <w:tmpl w:val="B68228D4"/>
    <w:lvl w:ilvl="0" w:tplc="B12C5A5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416C15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DA8A3B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63AC48D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5B20B5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AE034E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D8E4E3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2629D3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8E8274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B3AC6"/>
    <w:multiLevelType w:val="hybridMultilevel"/>
    <w:tmpl w:val="F4EC8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0C37"/>
    <w:multiLevelType w:val="hybridMultilevel"/>
    <w:tmpl w:val="B0AE79C2"/>
    <w:lvl w:ilvl="0" w:tplc="9524F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B0CA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303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869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301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6EA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82E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263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78D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FB60DE"/>
    <w:multiLevelType w:val="hybridMultilevel"/>
    <w:tmpl w:val="D6842124"/>
    <w:lvl w:ilvl="0" w:tplc="EADA4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D2D1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063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05F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27A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C644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486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B472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F48D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1F50D2"/>
    <w:multiLevelType w:val="hybridMultilevel"/>
    <w:tmpl w:val="AC0A962C"/>
    <w:lvl w:ilvl="0" w:tplc="924AC1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CE80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781C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74BC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02EC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BE39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E64E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0E4E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E53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E205D"/>
    <w:multiLevelType w:val="hybridMultilevel"/>
    <w:tmpl w:val="90BE4954"/>
    <w:lvl w:ilvl="0" w:tplc="7D3027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10F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28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9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560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B0F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04F5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2E4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207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3C3CD0"/>
    <w:multiLevelType w:val="hybridMultilevel"/>
    <w:tmpl w:val="878EFC5E"/>
    <w:lvl w:ilvl="0" w:tplc="4BF8FB0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3E51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24D1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44BF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684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E0A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1008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F29D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CEF3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21182"/>
    <w:multiLevelType w:val="hybridMultilevel"/>
    <w:tmpl w:val="C6B82E42"/>
    <w:lvl w:ilvl="0" w:tplc="DFBE40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EA5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F4E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800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7451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CA57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1AF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4A3D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2CF2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A2C4A64"/>
    <w:multiLevelType w:val="hybridMultilevel"/>
    <w:tmpl w:val="5EC2B29A"/>
    <w:lvl w:ilvl="0" w:tplc="4E0E0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C83C6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A46E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6A63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43A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FCA4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AD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1AD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C4C4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DA45805"/>
    <w:multiLevelType w:val="hybridMultilevel"/>
    <w:tmpl w:val="150A811E"/>
    <w:lvl w:ilvl="0" w:tplc="C42E8E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2829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C6B0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DAE0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10A3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64AD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10EE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822E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48C8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430792">
    <w:abstractNumId w:val="2"/>
  </w:num>
  <w:num w:numId="2" w16cid:durableId="1216623797">
    <w:abstractNumId w:val="6"/>
  </w:num>
  <w:num w:numId="3" w16cid:durableId="359011674">
    <w:abstractNumId w:val="3"/>
  </w:num>
  <w:num w:numId="4" w16cid:durableId="1467889805">
    <w:abstractNumId w:val="8"/>
  </w:num>
  <w:num w:numId="5" w16cid:durableId="2021421130">
    <w:abstractNumId w:val="9"/>
  </w:num>
  <w:num w:numId="6" w16cid:durableId="672413305">
    <w:abstractNumId w:val="1"/>
  </w:num>
  <w:num w:numId="7" w16cid:durableId="191312157">
    <w:abstractNumId w:val="7"/>
  </w:num>
  <w:num w:numId="8" w16cid:durableId="996227813">
    <w:abstractNumId w:val="5"/>
  </w:num>
  <w:num w:numId="9" w16cid:durableId="1426271581">
    <w:abstractNumId w:val="4"/>
  </w:num>
  <w:num w:numId="10" w16cid:durableId="800732070">
    <w:abstractNumId w:val="0"/>
  </w:num>
  <w:num w:numId="11" w16cid:durableId="1319651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D8"/>
    <w:rsid w:val="002812B8"/>
    <w:rsid w:val="002A2CD8"/>
    <w:rsid w:val="00645386"/>
    <w:rsid w:val="007868DF"/>
    <w:rsid w:val="009E0BDC"/>
    <w:rsid w:val="00B33E8B"/>
    <w:rsid w:val="00C6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77CAB"/>
  <w15:chartTrackingRefBased/>
  <w15:docId w15:val="{D8F0202D-0AEE-BA4C-A331-C04F823B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C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C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C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C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C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C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C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3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9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31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20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213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12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24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68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29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05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937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42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00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10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67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27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32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6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80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67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5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3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55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6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33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9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882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4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2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96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1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1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99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760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2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310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29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47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254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68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01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295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41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906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74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15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23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5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5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2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6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oma.com/blog/the-most-connected-cities-in-the-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2025-01-27T23:37:00Z</dcterms:created>
  <dcterms:modified xsi:type="dcterms:W3CDTF">2025-01-27T23:46:00Z</dcterms:modified>
</cp:coreProperties>
</file>