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1" w:firstLine="0"/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Ryan Dunn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1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Integrated Marketing Communications Leader | Brand &amp; Product Strategy | Data-Driven Growth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Medford, MA 02155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libri" w:cs="Calibri" w:eastAsia="Calibri" w:hAnsi="Calibri"/>
            <w:rtl w:val="0"/>
          </w:rPr>
          <w:t xml:space="preserve">iamryandunn@gmail.com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• 617-957-1527 • </w:t>
      </w:r>
      <w:hyperlink r:id="rId8">
        <w:r w:rsidDel="00000000" w:rsidR="00000000" w:rsidRPr="00000000">
          <w:rPr>
            <w:rFonts w:ascii="Calibri" w:cs="Calibri" w:eastAsia="Calibri" w:hAnsi="Calibri"/>
            <w:rtl w:val="0"/>
          </w:rPr>
          <w:t xml:space="preserve">linkedin.com/in/rydunn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• </w:t>
      </w:r>
      <w:hyperlink r:id="rId9">
        <w:r w:rsidDel="00000000" w:rsidR="00000000" w:rsidRPr="00000000">
          <w:rPr>
            <w:rFonts w:ascii="Calibri" w:cs="Calibri" w:eastAsia="Calibri" w:hAnsi="Calibri"/>
            <w:rtl w:val="0"/>
          </w:rPr>
          <w:t xml:space="preserve">ryandanieldunn.com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Marketing Communications (IMC) leader with 10+ years of experience orchestrating multi-channel campaigns, brand strategy, and go-to-market execution across global brands and emerging technologies. Recognized for unifying creative, content, product, engineering, and data teams to deliver measurable growth and engagement. Skilled in translating complex technologies (AI/ML, autonomous vehicles, cloud) into clear narratives, while leveraging automation and analytics to optimize performance. Proven ability to direct cross-functional teams, manage regulated content, and embed inclusive storytelling into brand ecosystems. Currently completing an MBA in Marketing &amp; Management (Aug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>
          <w:rFonts w:ascii="Calibri" w:cs="Calibri" w:eastAsia="Calibri" w:hAnsi="Calibri"/>
        </w:rPr>
      </w:pPr>
      <w:bookmarkStart w:colFirst="0" w:colLast="0" w:name="_77r64hy34r7x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9540"/>
        </w:tabs>
        <w:spacing w:before="11" w:lineRule="auto"/>
        <w:ind w:left="18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Fitchburg State University</w:t>
        <w:tab/>
        <w:t xml:space="preserve">   Fitchburg,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59"/>
        </w:tabs>
        <w:spacing w:after="0" w:before="11" w:line="249" w:lineRule="auto"/>
        <w:ind w:left="180" w:right="118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Master’s of Business Administration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Dual Concentration in Marketing and Management        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Relevant Coursework: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Leadership &amp; Culture, Management Theory &amp; Process, Strategic Management, Integrated Marketing Communications, Marketing Research &amp; Analysis, Marketing Strategies, Organizational Behavior &amp; Development, Marketing Management, Management Information Systems, Accounting Practices, Corporate 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270"/>
        </w:tabs>
        <w:ind w:left="18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Springboard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San Francisco, CA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00"/>
          <w:tab w:val="left" w:leader="none" w:pos="8622"/>
        </w:tabs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Certificate in User Experience (UX) Design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00"/>
          <w:tab w:val="left" w:leader="none" w:pos="8622"/>
        </w:tabs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December 2020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540"/>
        </w:tabs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Hofstra University                                                                                                                                                            Hempstead,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32"/>
        </w:tabs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Bachelor’s of Arts, Concentration in Public Relations/Communications,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32"/>
        </w:tabs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Minors: Graphic Design and Music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32"/>
        </w:tabs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December 2013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32"/>
        </w:tabs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Presidential Scholarship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32"/>
        </w:tabs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Lambda Pi Eta National Honors Society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32"/>
        </w:tabs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tabs>
          <w:tab w:val="left" w:leader="none" w:pos="9432"/>
        </w:tabs>
        <w:spacing w:before="11" w:lineRule="auto"/>
        <w:ind w:left="120" w:firstLine="0"/>
        <w:jc w:val="center"/>
        <w:rPr>
          <w:rFonts w:ascii="Calibri" w:cs="Calibri" w:eastAsia="Calibri" w:hAnsi="Calibri"/>
          <w:b w:val="1"/>
          <w:i w:val="1"/>
        </w:rPr>
        <w:sectPr>
          <w:headerReference r:id="rId10" w:type="default"/>
          <w:headerReference r:id="rId11" w:type="first"/>
          <w:footerReference r:id="rId12" w:type="first"/>
          <w:pgSz w:h="15840" w:w="12240" w:orient="portrait"/>
          <w:pgMar w:bottom="720" w:top="720" w:left="360" w:right="360" w:header="360" w:footer="720"/>
          <w:pgNumType w:start="1"/>
          <w:titlePg w:val="1"/>
        </w:sectPr>
      </w:pPr>
      <w:bookmarkStart w:colFirst="0" w:colLast="0" w:name="_b1sc734z4o4u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MOST RELEVANT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9900"/>
        </w:tabs>
        <w:ind w:left="18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Motional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(Hyundai Motor Group)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ab/>
        <w:t xml:space="preserve"> Boston, MA</w:t>
      </w:r>
    </w:p>
    <w:p w:rsidR="00000000" w:rsidDel="00000000" w:rsidP="00000000" w:rsidRDefault="00000000" w:rsidRPr="00000000" w14:paraId="0000001C">
      <w:pPr>
        <w:tabs>
          <w:tab w:val="left" w:leader="none" w:pos="8910"/>
        </w:tabs>
        <w:spacing w:before="11" w:line="25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Integrated Marketing Manager</w:t>
        <w:tab/>
      </w: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 August 2021-July 2024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276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Directed integrated go-to-market and brand campaigns for autonomous vehicle launches, aligning messaging with product roadmap milestones and organizational priorities.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276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Partnered with product, engineering, autonomy, and machine learning teams to translate technical innovations into consumer-facing experiences and narratives.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76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Applied AI/ML prompt tuning and model configuration to refine customer-facing messaging, improving accuracy, context awareness, and alignment with brand voice.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76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Produced high-impact brand storytelling through the #DriverlessEd campaign (favorable monthly views, PR Daily Honorable Mention), helping demystify AV tech and build trust.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76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Elevated Motional’s Share of Voice to #2 in 2022 and sustained Top 3 positioning in 2023, strengthening credibility and competitive visibility in the AV industry.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76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managed omnichannel campaigns (digital, social, video, experiential), optimizing in-flight performance with data dashboards and KPI tracking.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276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cross-functionally with legal, compliance, and PR teams to ensure consistent, accurate, and regulated content delivery.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276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Spearheaded experiential activations and brand showcases at the CES, LA Auto Show, NACTO, and industry events, aligning brand presence with product milestones.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276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Served as Marketing &amp; Events Chair for PRISM (LGBTQ+ ERG), embedding inclusive storytelling and community engagement into external and internal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67" w:lineRule="auto"/>
        <w:ind w:right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9720"/>
        </w:tabs>
        <w:ind w:left="18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Viacom Velocity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(Paramount)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ab/>
        <w:t xml:space="preserve"> New York, NY</w:t>
      </w:r>
    </w:p>
    <w:p w:rsidR="00000000" w:rsidDel="00000000" w:rsidP="00000000" w:rsidRDefault="00000000" w:rsidRPr="00000000" w14:paraId="00000028">
      <w:pPr>
        <w:tabs>
          <w:tab w:val="left" w:leader="none" w:pos="8910"/>
        </w:tabs>
        <w:spacing w:before="11" w:line="25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Integrated Marketing Manager</w:t>
        <w:tab/>
      </w: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June 2016-August 2020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tabs>
          <w:tab w:val="left" w:leader="none" w:pos="839"/>
          <w:tab w:val="left" w:leader="none" w:pos="840"/>
        </w:tabs>
        <w:spacing w:after="0" w:before="0" w:line="276" w:lineRule="auto"/>
        <w:ind w:left="839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Delivered full-funnel, multi-channel campaigns for Fortune 500 partners (PepsiCo, Unilever, P&amp;G), aligning sponsorship activations to product launch goals and audience engagement strategies.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tabs>
          <w:tab w:val="left" w:leader="none" w:pos="839"/>
          <w:tab w:val="left" w:leader="none" w:pos="840"/>
        </w:tabs>
        <w:spacing w:after="0" w:before="0" w:line="276" w:lineRule="auto"/>
        <w:ind w:left="839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Partnered with creative, media, product, and research teams to design scalable campaign frameworks that maintained brand consistency across TV, OTT, digital, social, and experiential.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tabs>
          <w:tab w:val="left" w:leader="none" w:pos="839"/>
          <w:tab w:val="left" w:leader="none" w:pos="840"/>
        </w:tabs>
        <w:spacing w:after="0" w:before="0" w:line="276" w:lineRule="auto"/>
        <w:ind w:left="839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Directed content and asset development for tentpole events including the MTV VMAs, MTV Movie &amp; TV Awards, and VH1 Trailblazer Honors, amplifying cultural relevance and sponsor visibility.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tabs>
          <w:tab w:val="left" w:leader="none" w:pos="839"/>
          <w:tab w:val="left" w:leader="none" w:pos="840"/>
        </w:tabs>
        <w:spacing w:after="0" w:before="0" w:line="276" w:lineRule="auto"/>
        <w:ind w:left="839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with research and insights teams to apply audience segmentation, competitive analysis, and market intelligence into positioning and targeting strategies.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tabs>
          <w:tab w:val="left" w:leader="none" w:pos="839"/>
          <w:tab w:val="left" w:leader="none" w:pos="840"/>
        </w:tabs>
        <w:spacing w:after="0" w:before="0" w:line="276" w:lineRule="auto"/>
        <w:ind w:left="839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creative QA, trafficking, and multi-touch campaign delivery, ensuring compliance with brand, platform, and sponsorship requirements.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tabs>
          <w:tab w:val="left" w:leader="none" w:pos="839"/>
          <w:tab w:val="left" w:leader="none" w:pos="840"/>
        </w:tabs>
        <w:spacing w:after="0" w:before="0" w:line="276" w:lineRule="auto"/>
        <w:ind w:left="839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Produced measurable outcomes, including boosting audience engagement across sponsored content by double-digit percentages year-over-year and expanding partner ROI across multi-platform ecosystems.</w:t>
      </w:r>
    </w:p>
    <w:p w:rsidR="00000000" w:rsidDel="00000000" w:rsidP="00000000" w:rsidRDefault="00000000" w:rsidRPr="00000000" w14:paraId="0000002F">
      <w:pPr>
        <w:tabs>
          <w:tab w:val="left" w:leader="none" w:pos="839"/>
          <w:tab w:val="left" w:leader="none" w:pos="840"/>
        </w:tabs>
        <w:spacing w:after="0" w:before="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9720"/>
        </w:tabs>
        <w:ind w:left="18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Type A Marketing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(Broadway Across America)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                                                                                                           New York, NY</w:t>
      </w:r>
    </w:p>
    <w:p w:rsidR="00000000" w:rsidDel="00000000" w:rsidP="00000000" w:rsidRDefault="00000000" w:rsidRPr="00000000" w14:paraId="00000031">
      <w:pPr>
        <w:tabs>
          <w:tab w:val="left" w:leader="none" w:pos="8910"/>
        </w:tabs>
        <w:spacing w:before="11" w:line="25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Integrated Marketing Manager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February 2015 - June 2016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tabs>
          <w:tab w:val="left" w:leader="none" w:pos="839"/>
          <w:tab w:val="left" w:leader="none" w:pos="840"/>
        </w:tabs>
        <w:spacing w:line="276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and executed full-funnel integrated marketing strategies for national Broadway touring productions and NYC-based shows, aligning creative, media, and local activations for cohesive market rollouts.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tabs>
          <w:tab w:val="left" w:leader="none" w:pos="839"/>
          <w:tab w:val="left" w:leader="none" w:pos="840"/>
        </w:tabs>
        <w:spacing w:line="276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Partnered with product, ticketing, and digital teams to ensure audience segmentation, positioning, and CRM initiatives were optimized across platforms.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tabs>
          <w:tab w:val="left" w:leader="none" w:pos="839"/>
          <w:tab w:val="left" w:leader="none" w:pos="840"/>
        </w:tabs>
        <w:spacing w:line="276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Produced community partnerships, grassroots events, and live promotions that boosted regional visibility and ticket sales.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tabs>
          <w:tab w:val="left" w:leader="none" w:pos="839"/>
          <w:tab w:val="left" w:leader="none" w:pos="840"/>
        </w:tabs>
        <w:spacing w:line="276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and distributed regional market toolkits to standardize assets across multiple cities, driving efficiency while preserving creative quality.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tabs>
          <w:tab w:val="left" w:leader="none" w:pos="839"/>
          <w:tab w:val="left" w:leader="none" w:pos="840"/>
        </w:tabs>
        <w:spacing w:line="276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production and trafficking of digital, print, and OOH campaigns, ensuring compliance, on-time delivery, and localized resonance.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tabs>
          <w:tab w:val="left" w:leader="none" w:pos="839"/>
          <w:tab w:val="left" w:leader="none" w:pos="840"/>
        </w:tabs>
        <w:spacing w:line="276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Strengthened early CRM funnels through targeted outreach, data-driven audience insights, and repeat engagement initiatives that grew subscriber 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9720"/>
        </w:tabs>
        <w:ind w:left="180" w:firstLine="0"/>
        <w:rPr>
          <w:rFonts w:ascii="Calibri" w:cs="Calibri" w:eastAsia="Calibri" w:hAnsi="Calibri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tabs>
          <w:tab w:val="left" w:leader="none" w:pos="9432"/>
        </w:tabs>
        <w:spacing w:before="11" w:lineRule="auto"/>
        <w:ind w:left="120" w:firstLine="0"/>
        <w:jc w:val="center"/>
        <w:rPr/>
      </w:pPr>
      <w:bookmarkStart w:colFirst="0" w:colLast="0" w:name="_3cqo9gclewe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432"/>
        </w:tabs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810"/>
        </w:tabs>
        <w:ind w:left="18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The Community Family Adult Day Health Center                                                                                                      Everett, MA</w:t>
      </w:r>
    </w:p>
    <w:p w:rsidR="00000000" w:rsidDel="00000000" w:rsidP="00000000" w:rsidRDefault="00000000" w:rsidRPr="00000000" w14:paraId="0000003C">
      <w:pPr>
        <w:tabs>
          <w:tab w:val="left" w:leader="none" w:pos="8820"/>
        </w:tabs>
        <w:spacing w:before="11" w:line="25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Marketing Consultant and Creative Strategist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January 2014 - January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tabs>
          <w:tab w:val="left" w:leader="none" w:pos="839"/>
          <w:tab w:val="left" w:leader="none" w:pos="840"/>
        </w:tabs>
        <w:spacing w:after="0" w:afterAutospacing="0" w:before="240" w:line="267" w:lineRule="auto"/>
        <w:ind w:left="839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Directed a brand refresh and 25th Anniversary campaign, aligning creative, operations, and development teams on a unified vision.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tabs>
          <w:tab w:val="left" w:leader="none" w:pos="839"/>
          <w:tab w:val="left" w:leader="none" w:pos="840"/>
        </w:tabs>
        <w:spacing w:after="0" w:afterAutospacing="0" w:before="0" w:beforeAutospacing="0" w:line="267" w:lineRule="auto"/>
        <w:ind w:left="839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implemented cross-channel marketing processes that boosted donor engagement and fundraising efficiency.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tabs>
          <w:tab w:val="left" w:leader="none" w:pos="839"/>
          <w:tab w:val="left" w:leader="none" w:pos="840"/>
        </w:tabs>
        <w:spacing w:after="240" w:before="0" w:beforeAutospacing="0" w:line="267" w:lineRule="auto"/>
        <w:ind w:left="839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Produced scalable content templates and event promotion guidelines, streamlining future outreach and maintaining brand consistency.</w:t>
      </w:r>
    </w:p>
    <w:p w:rsidR="00000000" w:rsidDel="00000000" w:rsidP="00000000" w:rsidRDefault="00000000" w:rsidRPr="00000000" w14:paraId="00000040">
      <w:pPr>
        <w:tabs>
          <w:tab w:val="left" w:leader="none" w:pos="9630"/>
        </w:tabs>
        <w:ind w:left="18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Epic Records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(a division of Sony Entertainment)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                                                                                                     New York, NY</w:t>
      </w:r>
    </w:p>
    <w:p w:rsidR="00000000" w:rsidDel="00000000" w:rsidP="00000000" w:rsidRDefault="00000000" w:rsidRPr="00000000" w14:paraId="00000041">
      <w:pPr>
        <w:tabs>
          <w:tab w:val="left" w:leader="none" w:pos="8910"/>
        </w:tabs>
        <w:spacing w:before="11" w:line="251" w:lineRule="auto"/>
        <w:ind w:left="180" w:firstLine="0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Publicity Intern              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June 2013 - December 2013</w:t>
      </w:r>
    </w:p>
    <w:p w:rsidR="00000000" w:rsidDel="00000000" w:rsidP="00000000" w:rsidRDefault="00000000" w:rsidRPr="00000000" w14:paraId="00000042">
      <w:pPr>
        <w:tabs>
          <w:tab w:val="left" w:leader="none" w:pos="8910"/>
        </w:tabs>
        <w:spacing w:before="11" w:line="251" w:lineRule="auto"/>
        <w:ind w:left="180" w:firstLine="0"/>
        <w:rPr>
          <w:rFonts w:ascii="Calibri" w:cs="Calibri" w:eastAsia="Calibri" w:hAnsi="Calibri"/>
          <w:b w:val="1"/>
          <w:i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7" w:lineRule="auto"/>
        <w:ind w:left="81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Supported publicity campaigns for major artists, assisting with press outreach, event logistics, and media monitoring.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7" w:lineRule="auto"/>
        <w:ind w:left="81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Gained hands-on experience in earned media strategy and entertainment communications.</w:t>
      </w:r>
    </w:p>
    <w:p w:rsidR="00000000" w:rsidDel="00000000" w:rsidP="00000000" w:rsidRDefault="00000000" w:rsidRPr="00000000" w14:paraId="00000045">
      <w:pPr>
        <w:tabs>
          <w:tab w:val="left" w:leader="none" w:pos="839"/>
          <w:tab w:val="left" w:leader="none" w:pos="840"/>
        </w:tabs>
        <w:spacing w:line="267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630"/>
        </w:tabs>
        <w:ind w:left="18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Big Machine Agency                                                                                                                                                        New York, NY</w:t>
      </w:r>
    </w:p>
    <w:p w:rsidR="00000000" w:rsidDel="00000000" w:rsidP="00000000" w:rsidRDefault="00000000" w:rsidRPr="00000000" w14:paraId="00000047">
      <w:pPr>
        <w:tabs>
          <w:tab w:val="left" w:leader="none" w:pos="8910"/>
        </w:tabs>
        <w:spacing w:before="11" w:line="251" w:lineRule="auto"/>
        <w:ind w:left="180" w:firstLine="0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Publicity Intern               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June 2012 - December 2012</w:t>
      </w:r>
    </w:p>
    <w:p w:rsidR="00000000" w:rsidDel="00000000" w:rsidP="00000000" w:rsidRDefault="00000000" w:rsidRPr="00000000" w14:paraId="00000048">
      <w:pPr>
        <w:tabs>
          <w:tab w:val="left" w:leader="none" w:pos="8910"/>
        </w:tabs>
        <w:spacing w:before="11" w:line="251" w:lineRule="auto"/>
        <w:ind w:left="180" w:firstLine="0"/>
        <w:rPr>
          <w:rFonts w:ascii="Calibri" w:cs="Calibri" w:eastAsia="Calibri" w:hAnsi="Calibri"/>
          <w:b w:val="1"/>
          <w:i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tabs>
          <w:tab w:val="left" w:leader="none" w:pos="8910"/>
        </w:tabs>
        <w:spacing w:before="11" w:line="251" w:lineRule="auto"/>
        <w:ind w:left="720" w:right="1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Assisted in executing media relations campaigns and client promotions, strengthening knowledge of PR, event marketing, and cultural storytelling.</w:t>
      </w:r>
    </w:p>
    <w:p w:rsidR="00000000" w:rsidDel="00000000" w:rsidP="00000000" w:rsidRDefault="00000000" w:rsidRPr="00000000" w14:paraId="0000004A">
      <w:pPr>
        <w:pStyle w:val="Heading1"/>
        <w:tabs>
          <w:tab w:val="left" w:leader="none" w:pos="9432"/>
        </w:tabs>
        <w:spacing w:before="11" w:lineRule="auto"/>
        <w:ind w:left="120" w:firstLine="0"/>
        <w:jc w:val="center"/>
        <w:rPr>
          <w:rFonts w:ascii="Calibri" w:cs="Calibri" w:eastAsia="Calibri" w:hAnsi="Calibri"/>
        </w:rPr>
      </w:pPr>
      <w:bookmarkStart w:colFirst="0" w:colLast="0" w:name="_8n4ltzx52q0x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VOLUNTEER ENGAGEMENTS</w:t>
      </w:r>
    </w:p>
    <w:p w:rsidR="00000000" w:rsidDel="00000000" w:rsidP="00000000" w:rsidRDefault="00000000" w:rsidRPr="00000000" w14:paraId="0000004B">
      <w:pPr>
        <w:tabs>
          <w:tab w:val="left" w:leader="none" w:pos="9432"/>
        </w:tabs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80" w:right="-195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The Fenway Institute</w:t>
        <w:tab/>
        <w:tab/>
        <w:tab/>
        <w:tab/>
        <w:tab/>
        <w:tab/>
        <w:tab/>
        <w:tab/>
        <w:tab/>
        <w:tab/>
        <w:tab/>
        <w:t xml:space="preserve">        Boston, MA</w:t>
      </w:r>
    </w:p>
    <w:p w:rsidR="00000000" w:rsidDel="00000000" w:rsidP="00000000" w:rsidRDefault="00000000" w:rsidRPr="00000000" w14:paraId="0000004D">
      <w:pPr>
        <w:tabs>
          <w:tab w:val="left" w:leader="none" w:pos="8621"/>
        </w:tabs>
        <w:spacing w:before="11" w:line="251" w:lineRule="auto"/>
        <w:ind w:left="180" w:right="-630" w:firstLine="0"/>
        <w:rPr>
          <w:rFonts w:ascii="Calibri" w:cs="Calibri" w:eastAsia="Calibri" w:hAnsi="Calibri"/>
        </w:rPr>
        <w:sectPr>
          <w:type w:val="continuous"/>
          <w:pgSz w:h="15840" w:w="12240" w:orient="portrait"/>
          <w:pgMar w:bottom="720" w:top="720" w:left="360" w:right="360" w:header="720" w:footer="720"/>
        </w:sect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Volunteer Research Advocate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February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8621"/>
        </w:tabs>
        <w:spacing w:before="11" w:line="251" w:lineRule="auto"/>
        <w:ind w:right="-630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91" w:lineRule="auto"/>
        <w:ind w:left="180" w:firstLine="0"/>
        <w:rPr>
          <w:rFonts w:ascii="Calibri" w:cs="Calibri" w:eastAsia="Calibri" w:hAnsi="Calibri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" w:lineRule="auto"/>
        <w:ind w:left="-270" w:right="525"/>
        <w:rPr>
          <w:rFonts w:ascii="Calibri" w:cs="Calibri" w:eastAsia="Calibri" w:hAnsi="Calibri"/>
          <w:b w:val="1"/>
          <w:i w:val="1"/>
        </w:rPr>
        <w:sectPr>
          <w:type w:val="continuous"/>
          <w:pgSz w:h="15840" w:w="12240" w:orient="portrait"/>
          <w:pgMar w:bottom="720" w:top="720" w:left="360" w:right="360" w:header="720" w:footer="720"/>
          <w:cols w:equalWidth="0" w:num="3">
            <w:col w:space="922.5" w:w="3225"/>
            <w:col w:space="922.5" w:w="3225"/>
            <w:col w:space="0" w:w="32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tabs>
          <w:tab w:val="left" w:leader="none" w:pos="8910"/>
        </w:tabs>
        <w:spacing w:after="0" w:afterAutospacing="0" w:before="11" w:line="251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Serve as an active member of Boston’s HIV Research Community Action Board (CAB), collaborating with Fenway Health, MGH, Brigham &amp; Women’s, and Beth Israel Deaconess researchers.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tabs>
          <w:tab w:val="left" w:leader="none" w:pos="8910"/>
        </w:tabs>
        <w:spacing w:after="0" w:afterAutospacing="0" w:before="0" w:beforeAutospacing="0" w:line="251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 federally funded HIV research and community education campaigns, promoting health equity, inclusion, and destigmatized care in LGBTQ+ populations.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tabs>
          <w:tab w:val="left" w:leader="none" w:pos="8910"/>
        </w:tabs>
        <w:spacing w:after="0" w:afterAutospacing="0" w:before="0" w:beforeAutospacing="0" w:line="251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Contribute to campaign messaging, stakeholder engagement, and event support for public health advocacy initiatives, including responses to anti-trans legislation and research funding needs.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tabs>
          <w:tab w:val="left" w:leader="none" w:pos="8910"/>
        </w:tabs>
        <w:spacing w:before="0" w:beforeAutospacing="0" w:line="251" w:lineRule="auto"/>
        <w:ind w:left="720" w:hanging="360"/>
        <w:rPr>
          <w:rFonts w:ascii="Calibri" w:cs="Calibri" w:eastAsia="Calibri" w:hAnsi="Calibri"/>
        </w:rPr>
        <w:sectPr>
          <w:type w:val="continuous"/>
          <w:pgSz w:h="15840" w:w="12240" w:orient="portrait"/>
          <w:pgMar w:bottom="720" w:top="720" w:left="360" w:right="360" w:header="720" w:footer="720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Apply inclusive storytelling and data-informed strategies to expand outreach and build trust among underrepresented communities</w:t>
      </w:r>
    </w:p>
    <w:p w:rsidR="00000000" w:rsidDel="00000000" w:rsidP="00000000" w:rsidRDefault="00000000" w:rsidRPr="00000000" w14:paraId="00000055">
      <w:pPr>
        <w:tabs>
          <w:tab w:val="left" w:leader="none" w:pos="839"/>
          <w:tab w:val="left" w:leader="none" w:pos="840"/>
        </w:tabs>
        <w:spacing w:line="267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8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839"/>
          <w:tab w:val="left" w:leader="none" w:pos="840"/>
        </w:tabs>
        <w:spacing w:after="0" w:before="0" w:line="267" w:lineRule="auto"/>
        <w:ind w:left="18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Leadership &amp; Collaboration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tabs>
          <w:tab w:val="left" w:leader="none" w:pos="839"/>
          <w:tab w:val="left" w:leader="none" w:pos="840"/>
        </w:tabs>
        <w:spacing w:after="0" w:before="0" w:line="267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Strategic Planning, Cross-Functional Team Leadership, Cultural Intelligence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tabs>
          <w:tab w:val="left" w:leader="none" w:pos="839"/>
          <w:tab w:val="left" w:leader="none" w:pos="840"/>
        </w:tabs>
        <w:spacing w:after="0" w:before="0" w:line="267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Interpersonal Communication, Inclusivity &amp; Empathy, Ethics &amp; Dependability</w:t>
      </w:r>
    </w:p>
    <w:p w:rsidR="00000000" w:rsidDel="00000000" w:rsidP="00000000" w:rsidRDefault="00000000" w:rsidRPr="00000000" w14:paraId="0000005A">
      <w:pPr>
        <w:tabs>
          <w:tab w:val="left" w:leader="none" w:pos="839"/>
          <w:tab w:val="left" w:leader="none" w:pos="840"/>
        </w:tabs>
        <w:spacing w:after="0" w:before="0" w:line="267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839"/>
          <w:tab w:val="left" w:leader="none" w:pos="840"/>
        </w:tabs>
        <w:spacing w:after="0" w:before="0" w:line="267" w:lineRule="auto"/>
        <w:ind w:left="18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Integrated Marketing &amp; Growth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tabs>
          <w:tab w:val="left" w:leader="none" w:pos="839"/>
          <w:tab w:val="left" w:leader="none" w:pos="840"/>
        </w:tabs>
        <w:spacing w:after="0" w:before="0" w:line="267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Campaign Development, Brand Strategy, Go-to-Market Execution, CRM, Paid Media, SEO/SEM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tabs>
          <w:tab w:val="left" w:leader="none" w:pos="839"/>
          <w:tab w:val="left" w:leader="none" w:pos="840"/>
        </w:tabs>
        <w:spacing w:after="0" w:before="0" w:line="267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Content Marketing, Experiential Activations, QA &amp; Trafficking, Account-Based Marketing</w:t>
      </w:r>
    </w:p>
    <w:p w:rsidR="00000000" w:rsidDel="00000000" w:rsidP="00000000" w:rsidRDefault="00000000" w:rsidRPr="00000000" w14:paraId="0000005E">
      <w:pPr>
        <w:tabs>
          <w:tab w:val="left" w:leader="none" w:pos="839"/>
          <w:tab w:val="left" w:leader="none" w:pos="840"/>
        </w:tabs>
        <w:spacing w:after="0" w:before="0" w:line="267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839"/>
          <w:tab w:val="left" w:leader="none" w:pos="840"/>
        </w:tabs>
        <w:spacing w:after="0" w:before="0" w:line="267" w:lineRule="auto"/>
        <w:ind w:left="18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Product &amp; Data Collaboration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after="0" w:before="0" w:line="267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Partnering with Engineering, Autonomy, and ML Teams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after="0" w:before="0" w:line="267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Requirements Gathering, Personalization Platforms, APIs &amp; Data Pipelines, No-Code A/B Testing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after="0" w:before="0" w:line="267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AI/ML Applications: LLMs, Prompt Tuning, Conversational AI, Data Governance</w:t>
      </w:r>
    </w:p>
    <w:p w:rsidR="00000000" w:rsidDel="00000000" w:rsidP="00000000" w:rsidRDefault="00000000" w:rsidRPr="00000000" w14:paraId="00000063">
      <w:pPr>
        <w:tabs>
          <w:tab w:val="left" w:leader="none" w:pos="839"/>
          <w:tab w:val="left" w:leader="none" w:pos="840"/>
        </w:tabs>
        <w:spacing w:after="0" w:before="0" w:line="267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839"/>
          <w:tab w:val="left" w:leader="none" w:pos="840"/>
        </w:tabs>
        <w:spacing w:after="0" w:before="0" w:line="267" w:lineRule="auto"/>
        <w:ind w:left="18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Content &amp; Storytelling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tabs>
          <w:tab w:val="left" w:leader="none" w:pos="839"/>
          <w:tab w:val="left" w:leader="none" w:pos="840"/>
        </w:tabs>
        <w:spacing w:after="0" w:before="0" w:line="267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Creative Strategy, Copy Development, Inclusive Messaging, Regulated Content Oversight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tabs>
          <w:tab w:val="left" w:leader="none" w:pos="839"/>
          <w:tab w:val="left" w:leader="none" w:pos="840"/>
        </w:tabs>
        <w:spacing w:after="0" w:before="0" w:line="267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Video, Digital, Print, OOH Campaign Production, Experiential Storytelling</w:t>
      </w:r>
    </w:p>
    <w:p w:rsidR="00000000" w:rsidDel="00000000" w:rsidP="00000000" w:rsidRDefault="00000000" w:rsidRPr="00000000" w14:paraId="00000067">
      <w:pPr>
        <w:tabs>
          <w:tab w:val="left" w:leader="none" w:pos="839"/>
          <w:tab w:val="left" w:leader="none" w:pos="840"/>
        </w:tabs>
        <w:spacing w:after="0" w:before="0" w:line="267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839"/>
          <w:tab w:val="left" w:leader="none" w:pos="840"/>
        </w:tabs>
        <w:spacing w:after="0" w:before="0" w:line="267" w:lineRule="auto"/>
        <w:ind w:left="18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Tools &amp; Platforms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tabs>
          <w:tab w:val="left" w:leader="none" w:pos="839"/>
          <w:tab w:val="left" w:leader="none" w:pos="840"/>
        </w:tabs>
        <w:spacing w:after="0" w:before="0" w:line="267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CRM/Project Management: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Salesforce, HubSpot, Asana, Monday.com, JIRA, Smartsheet, Go High Level, Service Titan, </w:t>
        <w:tab/>
        <w:tab/>
        <w:t xml:space="preserve">Teamwork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tabs>
          <w:tab w:val="left" w:leader="none" w:pos="839"/>
          <w:tab w:val="left" w:leader="none" w:pos="840"/>
        </w:tabs>
        <w:spacing w:after="0" w:before="0" w:line="267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Email &amp; Acquisition: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MailChimp, Klaviyo, PostGrid, VistaPrint, Sprout Social, Meltwater, LinkedIn Campaigns Manager, </w:t>
        <w:tab/>
        <w:tab/>
        <w:t xml:space="preserve">Meta Ads Manager, X Ads Manager, TikTok, Snapchat, Blue Sky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tabs>
          <w:tab w:val="left" w:leader="none" w:pos="839"/>
          <w:tab w:val="left" w:leader="none" w:pos="840"/>
        </w:tabs>
        <w:spacing w:after="0" w:before="0" w:line="267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Search &amp; Web: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Google Ads, Bing Ads, Semrush, WordPress, Drupal, Squarespace, Google Sites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tabs>
          <w:tab w:val="left" w:leader="none" w:pos="839"/>
          <w:tab w:val="left" w:leader="none" w:pos="840"/>
        </w:tabs>
        <w:spacing w:after="0" w:before="0" w:line="267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Design &amp; Production: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Adobe Creative Suite (Premiere Pro, After Effects, Photoshop), CapCut, Splice, Figma, Sketch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tabs>
          <w:tab w:val="left" w:leader="none" w:pos="839"/>
          <w:tab w:val="left" w:leader="none" w:pos="840"/>
        </w:tabs>
        <w:spacing w:after="0" w:before="0" w:line="267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Media Relations: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839"/>
          <w:tab w:val="left" w:leader="none" w:pos="840"/>
        </w:tabs>
        <w:spacing w:after="0" w:before="0" w:line="267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360" w:right="36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●"/>
      <w:lvlJc w:val="left"/>
      <w:pPr>
        <w:ind w:left="839" w:hanging="359.99999999999994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1860" w:hanging="360"/>
      </w:pPr>
      <w:rPr/>
    </w:lvl>
    <w:lvl w:ilvl="2">
      <w:start w:val="0"/>
      <w:numFmt w:val="bullet"/>
      <w:lvlText w:val="•"/>
      <w:lvlJc w:val="left"/>
      <w:pPr>
        <w:ind w:left="2880" w:hanging="360"/>
      </w:pPr>
      <w:rPr/>
    </w:lvl>
    <w:lvl w:ilvl="3">
      <w:start w:val="0"/>
      <w:numFmt w:val="bullet"/>
      <w:lvlText w:val="•"/>
      <w:lvlJc w:val="left"/>
      <w:pPr>
        <w:ind w:left="3900" w:hanging="360"/>
      </w:pPr>
      <w:rPr/>
    </w:lvl>
    <w:lvl w:ilvl="4">
      <w:start w:val="0"/>
      <w:numFmt w:val="bullet"/>
      <w:lvlText w:val="•"/>
      <w:lvlJc w:val="left"/>
      <w:pPr>
        <w:ind w:left="4920" w:hanging="360"/>
      </w:pPr>
      <w:rPr/>
    </w:lvl>
    <w:lvl w:ilvl="5">
      <w:start w:val="0"/>
      <w:numFmt w:val="bullet"/>
      <w:lvlText w:val="•"/>
      <w:lvlJc w:val="left"/>
      <w:pPr>
        <w:ind w:left="5940" w:hanging="360"/>
      </w:pPr>
      <w:rPr/>
    </w:lvl>
    <w:lvl w:ilvl="6">
      <w:start w:val="0"/>
      <w:numFmt w:val="bullet"/>
      <w:lvlText w:val="•"/>
      <w:lvlJc w:val="left"/>
      <w:pPr>
        <w:ind w:left="6960" w:hanging="360"/>
      </w:pPr>
      <w:rPr/>
    </w:lvl>
    <w:lvl w:ilvl="7">
      <w:start w:val="0"/>
      <w:numFmt w:val="bullet"/>
      <w:lvlText w:val="•"/>
      <w:lvlJc w:val="left"/>
      <w:pPr>
        <w:ind w:left="7980" w:hanging="360"/>
      </w:pPr>
      <w:rPr/>
    </w:lvl>
    <w:lvl w:ilvl="8">
      <w:start w:val="0"/>
      <w:numFmt w:val="bullet"/>
      <w:lvlText w:val="•"/>
      <w:lvlJc w:val="left"/>
      <w:pPr>
        <w:ind w:left="900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/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yperlink" Target="http://ryandanieldunn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iamryandunn@gmail.com" TargetMode="External"/><Relationship Id="rId7" Type="http://schemas.openxmlformats.org/officeDocument/2006/relationships/hyperlink" Target="mailto:iamryandunn@gmail.com" TargetMode="External"/><Relationship Id="rId8" Type="http://schemas.openxmlformats.org/officeDocument/2006/relationships/hyperlink" Target="https://www.linkedin.com/in/rydun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