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2A2" w:rsidRPr="00471FC0" w:rsidRDefault="001562A2" w:rsidP="001562A2">
      <w:pPr>
        <w:pStyle w:val="NoSpacing"/>
        <w:pBdr>
          <w:bottom w:val="single" w:sz="4" w:space="1" w:color="auto"/>
        </w:pBdr>
        <w:rPr>
          <w:rFonts w:ascii="Calibri Light" w:hAnsi="Calibri Light" w:cs="Calibri Light"/>
          <w:b/>
          <w:sz w:val="32"/>
          <w:szCs w:val="20"/>
        </w:rPr>
      </w:pPr>
      <w:r>
        <w:rPr>
          <w:rFonts w:ascii="Calibri Light" w:hAnsi="Calibri Light" w:cs="Calibri Light"/>
          <w:b/>
          <w:sz w:val="32"/>
          <w:szCs w:val="20"/>
        </w:rPr>
        <w:t>John Morrison</w:t>
      </w:r>
    </w:p>
    <w:p w:rsidR="001562A2" w:rsidRPr="00471FC0" w:rsidRDefault="001562A2" w:rsidP="001562A2">
      <w:pPr>
        <w:pStyle w:val="NoSpacing"/>
        <w:pBdr>
          <w:bottom w:val="single" w:sz="4" w:space="1" w:color="auto"/>
        </w:pBdr>
        <w:rPr>
          <w:rFonts w:ascii="Calibri Light" w:hAnsi="Calibri Light" w:cs="Calibri Light"/>
          <w:b/>
          <w:szCs w:val="24"/>
        </w:rPr>
      </w:pPr>
      <w:r w:rsidRPr="00471FC0">
        <w:rPr>
          <w:rFonts w:ascii="Calibri Light" w:hAnsi="Calibri Light" w:cs="Calibri Light"/>
          <w:b/>
          <w:szCs w:val="24"/>
        </w:rPr>
        <w:t xml:space="preserve">Email: </w:t>
      </w:r>
      <w:r w:rsidRPr="001562A2">
        <w:rPr>
          <w:rFonts w:ascii="Calibri Light" w:hAnsi="Calibri Light" w:cs="Calibri Light"/>
          <w:b/>
          <w:szCs w:val="24"/>
        </w:rPr>
        <w:t>johnmorrison7143@gmail.com</w:t>
      </w:r>
    </w:p>
    <w:p w:rsidR="001562A2" w:rsidRPr="00471FC0" w:rsidRDefault="001562A2" w:rsidP="001562A2">
      <w:pPr>
        <w:pStyle w:val="NoSpacing"/>
        <w:jc w:val="center"/>
        <w:rPr>
          <w:rFonts w:ascii="Calibri Light" w:hAnsi="Calibri Light" w:cs="Calibri Light"/>
          <w:b/>
          <w:sz w:val="24"/>
          <w:szCs w:val="20"/>
        </w:rPr>
      </w:pPr>
      <w:r w:rsidRPr="00471FC0">
        <w:rPr>
          <w:rFonts w:ascii="Calibri Light" w:hAnsi="Calibri Light" w:cs="Calibri Light"/>
          <w:b/>
          <w:sz w:val="24"/>
          <w:szCs w:val="20"/>
        </w:rPr>
        <w:t>Professional Summary</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 xml:space="preserve">Workday Functional Consultant with over 12+ years of cross-functional expertise delivering end-to-end Workday implementations across Retail, Wholesale, Healthcare, and IT domains. </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Proven track record in designing scalable HR solutions for complex global environments involving multi-state payrolls, region-specific benefits, sophisticated compensation programs, and secure integrations with ERP, payroll, and benefits vendors.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Specialized in configuring Workday HCM, Compensation, Payroll, Benefits, and Time Tracking modules while aligning with compliance mandates like HIPAA, SOX, FLSA, GDPR, and CCPA.</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Experienced in driving large-scale digital HR transformations for Fortune 500 and mid-size enterprises, optimizing workforce operations across salaried, hourly, union, and contingent labor. Adept in data conversions, advanced reporting, security models, change management, user training, and cross-platform integrations.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Known for collaborative leadership across HR, IT, Finance, Legal, and Operations teams, delivering robust, audit-ready Workday solutions that boost employee engagement, enable compliance, and drive actionable analytics.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Configured Workday Payroll and Time Tracking for unionized and hourly workers across 50+ U.S. states with support for complex pay cycles, shift differentials, weekend premiums, and on-call rules.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Designed compensation structures with tiered merit, bonus, and equity plans aligned to global job architecture across IT, engineering, sales, and warehouse workforce segments.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Implemented Workday Benefits for large-scale retail and wholesale operations including plan types, eligibility matrices, carrier integrations, and passive/active open enrollment workflows.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Supported global HCM rollouts with location-based configurations for taxation, compliance, job catalogs, worker types, and cost center hierarchies across North America, EMEA, and APAC.</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Created custom calculated fields and condition rules to support merit allocations, eligibility triggers, compliance alerts, and exception workflows within Workday Compensation.</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Built and maintained integrations with ADP, SAP, Oracle, CloudPay, Fidelity, and VSP using EIBs, Core Connectors, and Workday Studio to ensure smooth data flow across payroll and benefits platforms.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Managed data conversion from legacy systems like PeopleSoft, SAP HCM, and Kronos into Workday using mass loads via EIBs, RaaS, and XML-based templates with data validation checks.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Defined job families, supervisory orgs, and position management strategies for diverse worker populations including retail associates, delivery staff, sales reps, and tech professionals.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Designed and deployed Workday dashboards using Report Writer, Prism Analytics, and Calculated Fields to support executive scorecards and operational performance reporting.</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Configured Workday Benefits events for life changes (e.g., marriage, birth, divorce), auto-enrollment triggers, and retroactive corrections with audit trails and conditional validations.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Facilitated design workshops and discovery sessions with HR, Total Rewards, Finance, and Operations teams to document BRDs, FSDs, and use case flows.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Developed localized payroll processing rules including garnishment handling, reciprocal tax agreements, holiday calendars, and state-specific compliance validations.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Orchestrated enterprise Workday go-lives including tenant readiness, data cutover, UAT cycles, stakeholder signoffs, and post-go-live hypercare support.</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Configured global compensation cycles to accommodate differing effective dates, currency conversions, regional policies, and bonus eligibility conditions.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Created secure compensation access rules and approval chains based on leadership roles, geographic scope, and confidentiality needs.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Migrated legacy performance and compensation tracking to Workday, implementing job-specific goal templates, rating distributions, and improvement plans.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Enabled real-time eligibility updates for HSA, FSA, commuter, and wellness benefits with automated syncing to payroll deductions.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Authored change management content such as training guides, user demos, process documentation, SOPs, and global communication plans.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Developed predictive analytics dashboards to visualize employee retention trends, diversity metrics, compensation fairness, and benefits utilization across regions.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Managed GDPR, SOX, and HIPAA compliance configurations through role-based security, data masking, and audit log enablement.</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Defined Workday security roles for HRBPs, compensation analysts, benefits admins, and operations managers to maintain proper segregation of duties.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Supported quarterly and annual reconciliations for W-2s, ACA filings, 1095-Cs, and tax form generation in collaboration with Payroll and Finance teams.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Created eligibility and enrollment dashboards to allow managers to proactively address gaps in benefit elections, compliance training, and compensation timelines.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Designed flexible work policy configurations including hybrid eligibility, location-based pay adjustments, and remote work allowances.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Built custom Worklets and landing pages for managers and employees based on role, department, and work location to improve Workday navigation and engagement.</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Created project-level costing allocations for Workday Time Tracking and Payroll, ensuring proper project chargebacks and budget reporting.</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Enabled employee self-service for benefit elections, payment elections, direct deposit, tax withholding, and address changes, reducing HR tickets.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lastRenderedPageBreak/>
        <w:t>Streamlined global open enrollment processes using Workday-delivered templates with event scheduling, carrier interface validations, and passive re-enrollment setup.</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Partnered with legal and compliance teams to ensure regional adherence to tax filing, employment law, statutory leave, and union rules.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Reengineered legacy performance review cycles into Workday templates including calibration tools, check-in workflows, and cascading goal settings.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Implemented alerts and validations for deadlines, benefit plan errors, and missing documentation to reduce compliance risks and processing delays.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Enabled mass merit updates via compensation grids, automated budget tracking, and integration of compensation events with Workday Planning.</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Automated onboarding workflows for new hires with benefit plan eligibility setup, payroll elections, and provisioning for equipment and system access.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Established recurring audit reports for missed time entry, payroll discrepancies, benefit plan mismatches, and manager approval delays.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Integrated LMS data to trigger compensation adjustments tied to skill development, certifications, and performance achievements.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Built exception handling frameworks for payroll overrides, tax reprocessing, benefit refunds, and retro pay calculations across cycles.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Directed multi-country configuration and testing of holiday calendars, time-off plans, and statutory leave with localized validation rules.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Developed HR dashboards for diversity and inclusion metrics, goal alignment, learning progress, and retention forecasts.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Performed fit-gap analysis between legacy HRIS tools and Workday, recommending custom solutions or configuration adjustments.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Configured dynamic alerts for performance deadlines, compensation plan expirations, and benefits enrollment reminders across global user groups.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Managed regression testing and release readiness planning for each Workday semiannual update, including sandbox testing and defect tracking.</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Supported integrations with Okta and Ping Identity to facilitate SSO, provisioning, and user deactivation policies.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Configured position management controls for new job requisitions, contingent conversions, and internal transfers across cost centers.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Enabled real-time metrics for payroll headcount tracking, job family cost analysis, and labor utilization by function and region.</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Implemented role-based dashboards for Total Rewards teams to view workforce pay equity, market benchmarks, and compensation anomalies.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Created localization frameworks for Japanese, German, and French regions including policy translations and localized Workday messages.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Standardized onboarding and training workflows for contractors, seasonal workers, and full-time employees across departments and locations.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Designed secure approval chains for executive compensation, high-dollar bonus payouts, and off-cycle salary adjustments.</w:t>
      </w:r>
    </w:p>
    <w:p w:rsidR="001562A2" w:rsidRPr="00471FC0" w:rsidRDefault="001562A2" w:rsidP="001562A2">
      <w:pPr>
        <w:pStyle w:val="ListParagraph"/>
        <w:numPr>
          <w:ilvl w:val="0"/>
          <w:numId w:val="1"/>
        </w:numPr>
        <w:spacing w:after="0" w:line="240" w:lineRule="auto"/>
        <w:jc w:val="both"/>
        <w:rPr>
          <w:rFonts w:ascii="Calibri Light" w:eastAsia="Times New Roman" w:hAnsi="Calibri Light" w:cs="Calibri Light"/>
          <w:sz w:val="20"/>
          <w:szCs w:val="20"/>
          <w:lang w:val="en-IN" w:eastAsia="en-IN"/>
        </w:rPr>
      </w:pPr>
      <w:r w:rsidRPr="00471FC0">
        <w:rPr>
          <w:rFonts w:ascii="Calibri Light" w:eastAsia="Times New Roman" w:hAnsi="Calibri Light" w:cs="Calibri Light"/>
          <w:sz w:val="20"/>
          <w:szCs w:val="20"/>
          <w:lang w:val="en-IN" w:eastAsia="en-IN"/>
        </w:rPr>
        <w:t>Mentored junior Workday analysts and configuration leads on tenant setup, testing cycles, documentation standards, and reporting best practices.</w:t>
      </w:r>
    </w:p>
    <w:p w:rsidR="001562A2" w:rsidRPr="00471FC0" w:rsidRDefault="001562A2" w:rsidP="001562A2">
      <w:pPr>
        <w:spacing w:after="0" w:line="240" w:lineRule="auto"/>
        <w:jc w:val="center"/>
        <w:rPr>
          <w:rFonts w:ascii="Calibri Light" w:eastAsia="Times New Roman" w:hAnsi="Calibri Light" w:cs="Calibri Light"/>
          <w:sz w:val="24"/>
          <w:szCs w:val="20"/>
          <w:lang w:val="en-IN" w:eastAsia="en-IN"/>
        </w:rPr>
      </w:pPr>
      <w:r w:rsidRPr="00471FC0">
        <w:rPr>
          <w:rFonts w:ascii="Calibri Light" w:hAnsi="Calibri Light" w:cs="Calibri Light"/>
          <w:b/>
          <w:sz w:val="24"/>
          <w:szCs w:val="20"/>
        </w:rPr>
        <w:t>Area of Expertise</w:t>
      </w:r>
    </w:p>
    <w:tbl>
      <w:tblPr>
        <w:tblW w:w="1148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2413"/>
        <w:gridCol w:w="9072"/>
      </w:tblGrid>
      <w:tr w:rsidR="001562A2" w:rsidRPr="00471FC0" w:rsidTr="00925F49">
        <w:trPr>
          <w:trHeight w:val="1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center"/>
              <w:rPr>
                <w:rFonts w:ascii="Calibri Light" w:hAnsi="Calibri Light" w:cs="Calibri Light"/>
                <w:b/>
                <w:bCs/>
                <w:sz w:val="20"/>
                <w:szCs w:val="20"/>
                <w:lang w:val="en-IN"/>
              </w:rPr>
            </w:pPr>
            <w:r w:rsidRPr="00471FC0">
              <w:rPr>
                <w:rStyle w:val="Strong"/>
                <w:rFonts w:ascii="Calibri Light" w:hAnsi="Calibri Light" w:cs="Calibri Light"/>
                <w:sz w:val="20"/>
                <w:szCs w:val="20"/>
              </w:rPr>
              <w:t>Category</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center"/>
              <w:rPr>
                <w:rFonts w:ascii="Calibri Light" w:hAnsi="Calibri Light" w:cs="Calibri Light"/>
                <w:b/>
                <w:bCs/>
                <w:sz w:val="20"/>
                <w:szCs w:val="20"/>
              </w:rPr>
            </w:pPr>
            <w:r w:rsidRPr="00471FC0">
              <w:rPr>
                <w:rStyle w:val="Strong"/>
                <w:rFonts w:ascii="Calibri Light" w:hAnsi="Calibri Light" w:cs="Calibri Light"/>
                <w:sz w:val="20"/>
                <w:szCs w:val="20"/>
              </w:rPr>
              <w:t>Skills</w:t>
            </w:r>
          </w:p>
        </w:tc>
      </w:tr>
      <w:tr w:rsidR="001562A2" w:rsidRPr="00471FC0" w:rsidTr="00925F49">
        <w:trPr>
          <w:trHeight w:val="11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ERP Tools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Workday (Core HCM, Payroll, Benefits, Compensation, Time Tracking, Reporting, Security), Kronos (Time Tracking), Workday Studio, Workday Cloud Connect, Core Connector, Workday Security Groups</w:t>
            </w:r>
          </w:p>
        </w:tc>
      </w:tr>
      <w:tr w:rsidR="001562A2" w:rsidRPr="00471FC0" w:rsidTr="00925F49">
        <w:trPr>
          <w:trHeight w:val="221"/>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Reporting Tools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Workday Report Writer, Workday Calculated Fields, Workday iLoads, Workday Advanced Reports, Tableau, Power BI, MS Excel, Crystal Reports, Business Objects (BOXI), Cognos, Webi, Google Data Studio</w:t>
            </w:r>
          </w:p>
        </w:tc>
      </w:tr>
      <w:tr w:rsidR="001562A2" w:rsidRPr="00471FC0" w:rsidTr="00925F49">
        <w:trPr>
          <w:trHeight w:val="330"/>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Programming Languages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Python, Java, JavaScript, TypeScript, HTML, HTML5, CSS3, C, C++, Shell Script, Node.js, React, Angular, Bootstrap</w:t>
            </w:r>
          </w:p>
        </w:tc>
      </w:tr>
      <w:tr w:rsidR="001562A2" w:rsidRPr="00471FC0" w:rsidTr="00925F49">
        <w:trPr>
          <w:trHeight w:val="1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Operating Systems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Windows (XP, 7, 8, 10), Linux, Windows Server</w:t>
            </w:r>
          </w:p>
        </w:tc>
      </w:tr>
      <w:tr w:rsidR="001562A2" w:rsidRPr="00471FC0" w:rsidTr="00925F49">
        <w:trPr>
          <w:trHeight w:val="1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Web Development</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HTML, HTML5, CSS3, JavaScript, Node.js, React, Angular, Bootstrap</w:t>
            </w:r>
          </w:p>
        </w:tc>
      </w:tr>
      <w:tr w:rsidR="001562A2" w:rsidRPr="00471FC0" w:rsidTr="00925F49">
        <w:trPr>
          <w:trHeight w:val="409"/>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Database Management</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SQL, Oracle, MySQL, PostgreSQL, SQL Server (SSIS, SSRS, SSAS), MongoDB, NoSQL, SQLite</w:t>
            </w:r>
          </w:p>
        </w:tc>
      </w:tr>
      <w:tr w:rsidR="001562A2" w:rsidRPr="00471FC0" w:rsidTr="00925F49">
        <w:trPr>
          <w:trHeight w:val="61"/>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Scripting &amp; Automation</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Python, Shell Scripting, PowerShell, Perl, Batch Scripting</w:t>
            </w:r>
          </w:p>
        </w:tc>
      </w:tr>
      <w:tr w:rsidR="001562A2" w:rsidRPr="00471FC0" w:rsidTr="00925F49">
        <w:trPr>
          <w:trHeight w:val="394"/>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Business Intelligence</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Power BI, SSRS, Tableau, Google Data Studio, SAS, Crystal Reports, MS Excel</w:t>
            </w:r>
          </w:p>
        </w:tc>
      </w:tr>
      <w:tr w:rsidR="001562A2" w:rsidRPr="00471FC0" w:rsidTr="00925F49">
        <w:trPr>
          <w:trHeight w:val="1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Development Tools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Workday Studio, My Eclipse, Microsoft Visual Studio, JIRA, Eclipse, IntelliJ, Git, GitHub, SVN, Jenkins, Maven</w:t>
            </w:r>
          </w:p>
        </w:tc>
      </w:tr>
      <w:tr w:rsidR="001562A2" w:rsidRPr="00471FC0" w:rsidTr="00925F49">
        <w:trPr>
          <w:trHeight w:val="135"/>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Document Processing</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MS PowerPoint, MS Project, MS Visio, MS Excel, Google Docs, Google Draw, Adobe Acrobat, Adobe Photoshop, Adobe Illustrator</w:t>
            </w:r>
          </w:p>
        </w:tc>
      </w:tr>
      <w:tr w:rsidR="001562A2" w:rsidRPr="00471FC0" w:rsidTr="00925F49">
        <w:trPr>
          <w:trHeight w:val="103"/>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Cloud Platforms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AWS, Microsoft Azure, Google Cloud Platform (GCP), Heroku, Kubernetes, Docker</w:t>
            </w:r>
          </w:p>
        </w:tc>
      </w:tr>
      <w:tr w:rsidR="001562A2" w:rsidRPr="00471FC0" w:rsidTr="00925F49">
        <w:trPr>
          <w:trHeight w:val="340"/>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t>Containerization/DevOps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Docker, Kubernetes, Jenkins, Ansible, Terraform, CI/CD Pipelines</w:t>
            </w:r>
          </w:p>
        </w:tc>
      </w:tr>
      <w:tr w:rsidR="001562A2" w:rsidRPr="00471FC0" w:rsidTr="00925F49">
        <w:trPr>
          <w:trHeight w:val="28"/>
        </w:trPr>
        <w:tc>
          <w:tcPr>
            <w:tcW w:w="2413"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Style w:val="Strong"/>
                <w:rFonts w:ascii="Calibri Light" w:hAnsi="Calibri Light" w:cs="Calibri Light"/>
                <w:sz w:val="20"/>
                <w:szCs w:val="20"/>
              </w:rPr>
              <w:lastRenderedPageBreak/>
              <w:t>Version Control Systems</w:t>
            </w:r>
          </w:p>
        </w:tc>
        <w:tc>
          <w:tcPr>
            <w:tcW w:w="9072" w:type="dxa"/>
            <w:tcMar>
              <w:top w:w="100" w:type="dxa"/>
              <w:left w:w="100" w:type="dxa"/>
              <w:bottom w:w="100" w:type="dxa"/>
              <w:right w:w="100" w:type="dxa"/>
            </w:tcMar>
            <w:vAlign w:val="center"/>
          </w:tcPr>
          <w:p w:rsidR="001562A2" w:rsidRPr="00471FC0" w:rsidRDefault="001562A2" w:rsidP="00925F49">
            <w:pPr>
              <w:spacing w:after="0" w:line="192" w:lineRule="auto"/>
              <w:jc w:val="both"/>
              <w:rPr>
                <w:rFonts w:ascii="Calibri Light" w:hAnsi="Calibri Light" w:cs="Calibri Light"/>
                <w:sz w:val="20"/>
                <w:szCs w:val="20"/>
              </w:rPr>
            </w:pPr>
            <w:r w:rsidRPr="00471FC0">
              <w:rPr>
                <w:rFonts w:ascii="Calibri Light" w:hAnsi="Calibri Light" w:cs="Calibri Light"/>
                <w:sz w:val="20"/>
                <w:szCs w:val="20"/>
              </w:rPr>
              <w:t>Git, GitHub, Bitbucket, SVN</w:t>
            </w:r>
          </w:p>
        </w:tc>
      </w:tr>
    </w:tbl>
    <w:p w:rsidR="001562A2" w:rsidRPr="00471FC0" w:rsidRDefault="001562A2" w:rsidP="001562A2">
      <w:pPr>
        <w:pStyle w:val="NoSpacing"/>
        <w:jc w:val="center"/>
        <w:rPr>
          <w:rFonts w:ascii="Calibri Light" w:hAnsi="Calibri Light" w:cs="Calibri Light"/>
          <w:b/>
          <w:sz w:val="20"/>
          <w:szCs w:val="20"/>
        </w:rPr>
      </w:pPr>
    </w:p>
    <w:p w:rsidR="001562A2" w:rsidRPr="00471FC0" w:rsidRDefault="001562A2" w:rsidP="001562A2">
      <w:pPr>
        <w:pStyle w:val="NoSpacing"/>
        <w:jc w:val="center"/>
        <w:rPr>
          <w:rFonts w:ascii="Calibri Light" w:hAnsi="Calibri Light" w:cs="Calibri Light"/>
          <w:b/>
          <w:sz w:val="20"/>
          <w:szCs w:val="20"/>
          <w:lang w:val="en-IN"/>
        </w:rPr>
      </w:pPr>
      <w:r w:rsidRPr="00471FC0">
        <w:rPr>
          <w:rFonts w:ascii="Calibri Light" w:hAnsi="Calibri Light" w:cs="Calibri Light"/>
          <w:b/>
          <w:sz w:val="20"/>
          <w:szCs w:val="20"/>
        </w:rPr>
        <w:t>Professional Experience</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Lead Workday Consultant</w:t>
      </w:r>
    </w:p>
    <w:p w:rsidR="001562A2" w:rsidRPr="00471FC0" w:rsidRDefault="001562A2" w:rsidP="001562A2">
      <w:pPr>
        <w:pStyle w:val="NoSpacing"/>
        <w:rPr>
          <w:rFonts w:ascii="Calibri Light" w:hAnsi="Calibri Light" w:cs="Calibri Light"/>
          <w:i/>
          <w:iCs/>
        </w:rPr>
      </w:pPr>
      <w:r w:rsidRPr="001562A2">
        <w:t>AI</w:t>
      </w:r>
      <w:r>
        <w:t>G American International Group</w:t>
      </w:r>
      <w:r w:rsidRPr="00471FC0">
        <w:rPr>
          <w:rFonts w:ascii="Calibri Light" w:hAnsi="Calibri Light" w:cs="Calibri Light"/>
        </w:rPr>
        <w:t xml:space="preserve">, </w:t>
      </w:r>
      <w:r>
        <w:t>New York, NY</w:t>
      </w:r>
      <w:r w:rsidRPr="00471FC0">
        <w:rPr>
          <w:rFonts w:ascii="Calibri Light" w:hAnsi="Calibri Light" w:cs="Calibri Light"/>
          <w:b/>
          <w:bCs/>
          <w:sz w:val="20"/>
          <w:szCs w:val="20"/>
          <w:lang w:val="en-IN"/>
        </w:rPr>
        <w:t> || Remote</w:t>
      </w:r>
      <w:r w:rsidRPr="00471FC0">
        <w:rPr>
          <w:rFonts w:ascii="Calibri Light" w:hAnsi="Calibri Light" w:cs="Calibri Light"/>
          <w:i/>
          <w:iCs/>
        </w:rPr>
        <w:t xml:space="preserve"> </w:t>
      </w:r>
      <w:r w:rsidRPr="001562A2">
        <w:rPr>
          <w:rFonts w:ascii="Calibri Light" w:hAnsi="Calibri Light" w:cs="Calibri Light"/>
          <w:iCs/>
        </w:rPr>
        <w:t xml:space="preserve">                                                                                  </w:t>
      </w:r>
      <w:r>
        <w:rPr>
          <w:rFonts w:ascii="Calibri Light" w:hAnsi="Calibri Light" w:cs="Calibri Light"/>
          <w:iCs/>
        </w:rPr>
        <w:t xml:space="preserve">         </w:t>
      </w:r>
      <w:r w:rsidRPr="00471FC0">
        <w:rPr>
          <w:rFonts w:ascii="Calibri Light" w:hAnsi="Calibri Light" w:cs="Calibri Light"/>
          <w:b/>
          <w:bCs/>
          <w:sz w:val="20"/>
          <w:szCs w:val="20"/>
          <w:lang w:val="en-IN"/>
        </w:rPr>
        <w:t>Oct 2018 – Present</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Responsibilities: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over 70 enterprise-grade integrations using Workday Studio, EIB, Core Connectors, and REST APIs to automate onboarding, compensation, tax, and benefit transactions.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real-time Workday integrations with internal systems such as SAP Concur, ADP SmartCompliance, Oracle ERP, and in-house accounting systems to support seamless data exchange and cost optimization.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Architected custom Workday Studio workflows to automate bonus distribution, deferred compensation processing, and RSU vesting in compliance with SEC-mandated schedules.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interfaces for broker licensing validation with FINRA’s CRD, automating status checks, renewal alerts, and compliance flags for non-compliant licenses.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scalable inbound EIBs for bulk data operations tied to divestitures, acquisitions, and restructuring, aligned with business unit consolidation efforts.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dynamic calculated fields and validations for payroll tax governance, expatriate management, and employment law compliance across various jurisdictions.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background verification integrations with First Advantage and Checkr, automating pre-hire workflows and ensuring risk mitigation in line with CFPB guidelines.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automated RaaS-driven reports for SOX audit cycles, compliance testing, and executive summaries on workforce risk metrics.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Treasury and General Ledger systems for reconciliation, payroll funding schedules, and automated journal entries.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Established RESTful APIs with SAML token-based security to communicate eligibility, plan changes, and enrollment with third-party vendors like Vanguard, MetLife, and Blue Cross.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integrations managing stock options and RSUs using EquityAdmin to support incentive planning, vesting notifications, and compliance reporting.</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security domains and role-based access controls to ensure proper segregation of duties across regional HR, payroll, and compliance functions.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Prism dashboards highlighting real-time KPIs such as integration health, payroll outliers, and workforce cost spikes segmented by LOB and region.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Streamlined cost center allocation data feeds to Oracle Financials and Tableau dashboards to enhance quarterly financial forecasting accuracy.</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Migrated 60+ legacy integrations from SFTP-based data exchange to secure token-based REST APIs using OAuth2.0 and JWT, aligning with internal InfoSec mandates.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tax feed integrations from IRS and state tax portals to ensure dynamic withholding updates, residency tracking, and compliance automation.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event-driven notification frameworks to alert stakeholders on role reassignment, high-risk terminations, and compensation anomalies.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data masking workflows and obfuscation rules for sandbox and lower environments, ensuring full GDPR and SOX-compliant data protection.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external LMS systems such as Skillsoft and Cornerstone with Workday Learning for automated enrollment in FINRA-required certifications.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reusable XML/XSLT templates for benefits and payroll transformations, reducing manual adjustments across weekly cycles.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Constructed payroll reconciliation flows comparing Workday, ADP, and time-tracking data, auto-generating mismatch reports for faster resolution.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Recruiting with ATS tools like Greenhouse and LinkedIn Recruiter to automate requisition posting, candidate sync, and hire events.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automated onboarding flows to capture tax forms, NDAs, offer letters, and AML compliance documentation.</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job-specific alert mechanisms for high-risk roles, ensuring enhanced monitoring under SOX and internal compliance frameworks.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data pipelines to reconcile Workday workforce rosters with trading systems to enforce access controls tied to employment status.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Workday’s change migration tools and Azure DevOps pipelines to implement CI/CD-based deployment workflows.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Maintained and published architectural blueprints for all integration landscapes, including API documentation, system maps, and developer guides.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role-based approval routing in business processes for compensation and bonus workflows, ensuring compliance with delegated approval authorities.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Supported region-specific integration rollouts in the UK, Canada, Singapore, and Australia, including localization of tax, benefit, and employment policies.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with SailPoint to handle automatic provisioning/de-provisioning of internal systems based on Workday-driven lifecycle events.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Automated expatriate workflows that capture payroll, tax equalization, housing stipends, and compliance for overseas assignments.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termination, rehire, and transfer flows with dynamic controls based on tenure, contract type, and regulatory footprint.</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time-tracking integrations across multiple time zones, business calendars, and holiday schedules to ensure payroll accuracy and SLA alignment.</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lastRenderedPageBreak/>
        <w:t>Built regulatory dashboards consumed by HR Legal and Compliance to monitor integration success, policy adherence, and workforce licensing health.</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Led daily stand-ups, sprint planning, and cross-functional collaboration with HR Ops, Risk, and Legal to groom backlogs and resolve compliance dependencies.</w:t>
      </w:r>
    </w:p>
    <w:p w:rsidR="001562A2" w:rsidRPr="00471FC0" w:rsidRDefault="001562A2" w:rsidP="001562A2">
      <w:pPr>
        <w:pStyle w:val="NoSpacing"/>
        <w:numPr>
          <w:ilvl w:val="0"/>
          <w:numId w:val="2"/>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Provided mentorship to junior developers and QA engineers, reviewing code, optimizing integrations, and ensuring enterprise-wide adoption of Workday best practices.</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Environment:</w:t>
      </w:r>
    </w:p>
    <w:p w:rsidR="001562A2" w:rsidRPr="00471FC0" w:rsidRDefault="001562A2" w:rsidP="001562A2">
      <w:pPr>
        <w:pStyle w:val="NoSpacing"/>
        <w:jc w:val="both"/>
        <w:rPr>
          <w:rFonts w:ascii="Calibri Light" w:hAnsi="Calibri Light" w:cs="Calibri Light"/>
          <w:sz w:val="20"/>
          <w:szCs w:val="20"/>
          <w:lang w:val="en-IN"/>
        </w:rPr>
      </w:pPr>
      <w:r w:rsidRPr="00471FC0">
        <w:rPr>
          <w:rFonts w:ascii="Calibri Light" w:hAnsi="Calibri Light" w:cs="Calibri Light"/>
          <w:bCs/>
          <w:sz w:val="20"/>
          <w:szCs w:val="20"/>
          <w:lang w:val="en-IN"/>
        </w:rPr>
        <w:t>Workday Studio, Core Connectors, EIB, Workday Report Writer, RaaS, Workday Prism Analytics, Workday iLoads, Workday Notification Framework, Workday Security, Calculated Fields, Business Processes, Workday Web Services (WWS), REST APIs, SOAP, XML, JSON, XSLT, WSDL, OAuth2.0, JWT, ISU, Oracle ERP, SAP Concur, ADP, SailPoint, Sterling, First Advantage, Skillsoft, Cornerstone, LinkedIn Recruiter, Greenhouse, Tableau, Azure DevOps, ServiceNow, FINRA CRD, GDPR, SOX, SEC, CFPB</w:t>
      </w:r>
    </w:p>
    <w:p w:rsidR="001562A2" w:rsidRPr="00471FC0" w:rsidRDefault="001562A2" w:rsidP="001562A2">
      <w:pPr>
        <w:pStyle w:val="NoSpacing"/>
        <w:jc w:val="both"/>
        <w:rPr>
          <w:rFonts w:ascii="Calibri Light" w:hAnsi="Calibri Light" w:cs="Calibri Light"/>
          <w:sz w:val="20"/>
          <w:szCs w:val="20"/>
          <w:lang w:val="en-IN"/>
        </w:rPr>
      </w:pP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Sr. Workday Consultant</w:t>
      </w:r>
    </w:p>
    <w:p w:rsidR="001562A2" w:rsidRPr="00471FC0" w:rsidRDefault="001562A2" w:rsidP="00C81AB7">
      <w:pPr>
        <w:pStyle w:val="NoSpacing"/>
        <w:rPr>
          <w:rFonts w:ascii="Calibri Light" w:hAnsi="Calibri Light" w:cs="Calibri Light"/>
          <w:b/>
          <w:bCs/>
          <w:sz w:val="20"/>
          <w:szCs w:val="20"/>
          <w:lang w:val="en-IN"/>
        </w:rPr>
      </w:pPr>
      <w:r>
        <w:rPr>
          <w:rFonts w:ascii="Calibri Light" w:hAnsi="Calibri Light" w:cs="Calibri Light"/>
          <w:b/>
          <w:bCs/>
          <w:sz w:val="20"/>
          <w:szCs w:val="20"/>
          <w:lang w:val="en-IN"/>
        </w:rPr>
        <w:t>Pfizer</w:t>
      </w:r>
      <w:r w:rsidRPr="00471FC0">
        <w:rPr>
          <w:rFonts w:ascii="Calibri Light" w:hAnsi="Calibri Light" w:cs="Calibri Light"/>
          <w:b/>
          <w:bCs/>
          <w:sz w:val="20"/>
          <w:szCs w:val="20"/>
          <w:lang w:val="en-IN"/>
        </w:rPr>
        <w:t xml:space="preserve">, </w:t>
      </w:r>
      <w:r>
        <w:rPr>
          <w:rFonts w:ascii="Calibri Light" w:hAnsi="Calibri Light" w:cs="Calibri Light"/>
          <w:b/>
          <w:bCs/>
          <w:sz w:val="20"/>
          <w:szCs w:val="20"/>
          <w:lang w:val="en-IN"/>
        </w:rPr>
        <w:t>New York, NY</w:t>
      </w:r>
      <w:r w:rsidRPr="00471FC0">
        <w:rPr>
          <w:rFonts w:ascii="Calibri Light" w:hAnsi="Calibri Light" w:cs="Calibri Light"/>
          <w:b/>
          <w:bCs/>
          <w:sz w:val="20"/>
          <w:szCs w:val="20"/>
          <w:lang w:val="en-IN"/>
        </w:rPr>
        <w:t xml:space="preserve"> || Remote                                                                                                                       </w:t>
      </w:r>
      <w:r>
        <w:rPr>
          <w:rFonts w:ascii="Calibri Light" w:hAnsi="Calibri Light" w:cs="Calibri Light"/>
          <w:b/>
          <w:bCs/>
          <w:sz w:val="20"/>
          <w:szCs w:val="20"/>
          <w:lang w:val="en-IN"/>
        </w:rPr>
        <w:t xml:space="preserve">             </w:t>
      </w:r>
      <w:r w:rsidR="00C81AB7">
        <w:rPr>
          <w:rFonts w:ascii="Calibri Light" w:hAnsi="Calibri Light" w:cs="Calibri Light"/>
          <w:b/>
          <w:bCs/>
          <w:sz w:val="20"/>
          <w:szCs w:val="20"/>
          <w:lang w:val="en-IN"/>
        </w:rPr>
        <w:t xml:space="preserve">                             </w:t>
      </w:r>
      <w:r w:rsidRPr="00471FC0">
        <w:rPr>
          <w:rFonts w:ascii="Calibri Light" w:hAnsi="Calibri Light" w:cs="Calibri Light"/>
          <w:b/>
          <w:bCs/>
          <w:sz w:val="20"/>
          <w:szCs w:val="20"/>
          <w:lang w:val="en-IN"/>
        </w:rPr>
        <w:t>May 2017 - Sep 2018</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Responsibilities: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over 85 high-volume Workday integrations using Workday Studio, EIBs, and Core Connectors to manage onboarding, credentialing, payroll, benefits, and training workflows for clinical and non-clinical roles.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bi-directional REST and SOAP-based APIs between Workday and Mayo’s internal credentialing system to support real-time license verifications, renewals, and sanctions tracking across state and national boards.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eligibility rules and calculated fields for managing variable pay programs such as night shift differentials, COVID response stipends, rural provider bonuses, and cross-location call pay.</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interfaces with medical licensing boards including FSMB, DEA, and state medical associations to automatically flag license expirations and trigger HR alerts for re-certification workflows.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Studio integrations for benefit enrollment synchronization with vendors such as Aetna, CVS Caremark, and Delta Dental, ensuring compliance with regional eligibility and benefits plan design.</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Epic EMR to sync provider onboarding data, including role assignments, training completions, and department allocations for seamless clinical onboarding.</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inbound immunization and vaccination validation workflows from external labs to meet hospital-wide mandates for flu shots, COVID-19, and hepatitis B requirements.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automated pre-boarding flows that included license checks, background verification, compliance training, and medical screening coordination across multiple onboarding systems.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role-based access and security groups in Workday to enforce data protection policies based on department, role type, union membership, and region.</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Prism dashboards for HR, Legal, and Risk departments to monitor real-time compliance gaps, training completion rates, onboarding SLA violations, and workforce credentialing metrics.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custom RaaS reports supporting internal audits, CMS reviews, and Joint Commission inspections, including documentation of process adherence and data traceability.</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notification alerts using Workday Notification Framework to notify stakeholders about credential expirations, incomplete background checks, and training delays.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Established secure data pipelines using OAuth2, SFTP, and PGP encryption to support PHI data transfers, benefits eligibility exports, and payroll disbursement files.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Automated offboarding workflows integrated with Active Directory and badge systems to terminate access to hospital facilities, patient records, and clinical systems.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Migrated 200K+ legacy employee records and job history from Oracle PeopleSoft to Workday using iLoads, ensuring transformation logic aligned with new job profiles, cost centers, and compensation structures.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Kronos and workforce management systems for time tracking, shift validation, and attendance feeds from union-represented clinical units.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batch Studio integrations for Open Enrollment periods, capable of processing over 40,000 records/hour with built-in rollback and logging.</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benefit reconciliation workflows to match Workday benefit elections against third-party confirmations, significantly reducing helpdesk inquiries.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Workday business processes to manage re-credentialing workflows, integrating license verification, mandatory CME course completion, and reference checks.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Mayo’s Learning Management System (Cornerstone) to trigger training assignments for clinical policy updates, regulatory modules, and continuing education.</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dashboards to track onboarding timelines, bottlenecks in credential validation, regional onboarding performance, and SLA compliance across business units.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Worked with Legal and HR Compliance to incorporate FERPA and HITECH policies into data handling procedures, field-level obfuscation, and access audits.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ServiceNow with Workday to auto-generate HR helpdesk tickets tied to onboarding issues, payroll disputes, and offboarding escalations.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custom audit frameworks in Workday to track changes in license types, supervisory orgs, and cost center reallocations with date-stamped metadata for compliance reviews.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real-time integrations with Mayo’s grants and research cost tracking systems to support split funding of medical staff across research and clinical departments.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and maintained documentation for all integrations including field mappings, system flow diagrams, retry logic, and compliance checkpoints for internal and external audits.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lastRenderedPageBreak/>
        <w:t>Configured GDPR-compliant data obfuscation and anonymization routines for employee record deletions, driven by EU employee requests or policy updates.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conditional logic to alert on data inconsistencies like duplicate SSNs, invalid license formats, or cross-region scheduling conflicts.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enterprise Single Sign-On (SSO) and SailPoint identity governance systems to enforce account provisioning rules based on Workday hire/terminate events.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Participated in cross-functional Agile ceremonies including backlog grooming, sprint reviews, and retrospectives, aligning integration priorities with clinical operations timelines.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calculated fields to capture hazardous duty eligibility for pandemic response teams, medical volunteers, and emergency field hospitals.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dashboards and reports to monitor attrition rates, retirement eligibility, and projected staffing shortages based on licensing trends and geographic constraints.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Managed impact assessments and regression testing during Workday bi-annual releases, validating all high-priority integrations under time tracking, payroll, and benefits domains.</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Mentored junior integration developers, led peer code reviews, shared reusable integration patterns, and documented best practices to ensure team-wide consistency.</w:t>
      </w:r>
    </w:p>
    <w:p w:rsidR="001562A2" w:rsidRPr="00471FC0" w:rsidRDefault="001562A2" w:rsidP="001562A2">
      <w:pPr>
        <w:pStyle w:val="NoSpacing"/>
        <w:numPr>
          <w:ilvl w:val="0"/>
          <w:numId w:val="3"/>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Collaborated with external vendors and internal legal teams during interface development to ensure contractual compliance, SLA commitments, and secure data exchange protocols.</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Environment:</w:t>
      </w:r>
    </w:p>
    <w:p w:rsidR="001562A2" w:rsidRPr="00471FC0" w:rsidRDefault="001562A2" w:rsidP="001562A2">
      <w:pPr>
        <w:pStyle w:val="NoSpacing"/>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Workday Studio, EIB, Core Connectors, Workday Report Writer, Calculated Fields, RaaS, Workday Web Services (SOAP, REST), JSON, XML, XSLT, XPath, Workday iLoads, Workday Prism, Notification Framework, Workday Business Processes, Security Domains, Epic EMR, Kronos, Cornerstone LMS, ServiceNow, Active Directory, Oracle PeopleSoft, SailPoint, Tableau, Azure DevOps, Splunk, OAuth2.0, SFTP, PGP Encryption, FSMB, DEA, FERPA, HIPAA, HITECH, GDPR, Joint Commission, CMS, Agile (JIRA)</w:t>
      </w:r>
    </w:p>
    <w:p w:rsidR="001562A2" w:rsidRPr="00471FC0" w:rsidRDefault="001562A2" w:rsidP="001562A2">
      <w:pPr>
        <w:pStyle w:val="NoSpacing"/>
        <w:jc w:val="both"/>
        <w:rPr>
          <w:rFonts w:ascii="Calibri Light" w:hAnsi="Calibri Light" w:cs="Calibri Light"/>
          <w:b/>
          <w:bCs/>
          <w:sz w:val="20"/>
          <w:szCs w:val="20"/>
          <w:lang w:val="en-IN"/>
        </w:rPr>
      </w:pP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Workday Consultant</w:t>
      </w:r>
    </w:p>
    <w:p w:rsidR="001562A2" w:rsidRPr="00471FC0" w:rsidRDefault="00C81AB7" w:rsidP="001562A2">
      <w:pPr>
        <w:pStyle w:val="NoSpacing"/>
        <w:jc w:val="both"/>
        <w:rPr>
          <w:rFonts w:ascii="Calibri Light" w:hAnsi="Calibri Light" w:cs="Calibri Light"/>
          <w:b/>
          <w:bCs/>
          <w:sz w:val="20"/>
          <w:szCs w:val="20"/>
          <w:lang w:val="en-IN"/>
        </w:rPr>
      </w:pPr>
      <w:r w:rsidRPr="00C81AB7">
        <w:rPr>
          <w:rFonts w:ascii="Calibri Light" w:hAnsi="Calibri Light" w:cs="Calibri Light"/>
          <w:b/>
          <w:bCs/>
          <w:sz w:val="20"/>
          <w:szCs w:val="20"/>
          <w:lang w:val="en-IN"/>
        </w:rPr>
        <w:t>UnitedHealth Group</w:t>
      </w:r>
      <w:r w:rsidR="001562A2" w:rsidRPr="00471FC0">
        <w:rPr>
          <w:rFonts w:ascii="Calibri Light" w:hAnsi="Calibri Light" w:cs="Calibri Light"/>
          <w:b/>
          <w:bCs/>
          <w:sz w:val="20"/>
          <w:szCs w:val="20"/>
          <w:lang w:val="en-IN"/>
        </w:rPr>
        <w:t xml:space="preserve">, </w:t>
      </w:r>
      <w:r w:rsidRPr="00C81AB7">
        <w:rPr>
          <w:rFonts w:ascii="Calibri Light" w:hAnsi="Calibri Light" w:cs="Calibri Light"/>
          <w:b/>
          <w:bCs/>
          <w:sz w:val="20"/>
          <w:szCs w:val="20"/>
          <w:lang w:val="en-IN"/>
        </w:rPr>
        <w:t>Minnetonka</w:t>
      </w:r>
      <w:r>
        <w:rPr>
          <w:rFonts w:ascii="Calibri Light" w:hAnsi="Calibri Light" w:cs="Calibri Light"/>
          <w:b/>
          <w:bCs/>
          <w:sz w:val="20"/>
          <w:szCs w:val="20"/>
          <w:lang w:val="en-IN"/>
        </w:rPr>
        <w:t xml:space="preserve">, MN </w:t>
      </w:r>
      <w:r w:rsidR="001562A2" w:rsidRPr="00471FC0">
        <w:rPr>
          <w:rFonts w:ascii="Calibri Light" w:hAnsi="Calibri Light" w:cs="Calibri Light"/>
          <w:b/>
          <w:bCs/>
          <w:sz w:val="20"/>
          <w:szCs w:val="20"/>
          <w:lang w:val="en-IN"/>
        </w:rPr>
        <w:t xml:space="preserve">|| Hybrid                                                                                                          </w:t>
      </w:r>
      <w:r>
        <w:rPr>
          <w:rFonts w:ascii="Calibri Light" w:hAnsi="Calibri Light" w:cs="Calibri Light"/>
          <w:b/>
          <w:bCs/>
          <w:sz w:val="20"/>
          <w:szCs w:val="20"/>
          <w:lang w:val="en-IN"/>
        </w:rPr>
        <w:t xml:space="preserve">                         </w:t>
      </w:r>
      <w:r w:rsidR="001562A2" w:rsidRPr="00471FC0">
        <w:rPr>
          <w:rFonts w:ascii="Calibri Light" w:hAnsi="Calibri Light" w:cs="Calibri Light"/>
          <w:b/>
          <w:bCs/>
          <w:sz w:val="20"/>
          <w:szCs w:val="20"/>
          <w:lang w:val="en-IN"/>
        </w:rPr>
        <w:t>May 2015 - Apr 2017</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Responsibilities: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and deployed 120+ advanced custom payroll reports in Workday supporting biweekly and monthly payroll runs for global technical and managerial staff across over 25 countries.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and maintained calculated fields for complex pay components including on-call allowances, restricted stock awards, patent bonuses, geo-differentials, and offshore tax equalization.</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garnishment logic and integration with ADP SmartCompliance to manage court-ordered deductions, agency remittances, and priority sequencing across U.S. jurisdictions.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Workday integration with Oracle Cloud ERP to support payroll-to-GL postings, labor distribution, and departmental chargeback automation for cost centers in R&amp;D and consulting divisions.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retro pay calculations and reconciliation dashboards to identify discrepancies arising from backdated job changes, bonus adjustments, or corrected time entries.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dashboards for payroll operations to monitor cycle execution times, rejected transactions, and manual intervention rates, enhancing SLA compliance.</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audit-ready executive compensation reports for RSUs, stock options, and variable compensation tied to OKRs, revenue goals, and board-level incentive plans.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global tax engines to automate generation of statutory tax forms including W-2, 1099, T4, and APAC-specific reports such as Form 16 and IR8A.</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leave accrual audit reports mapping Absence Management rules to payroll balances for PTO, sabbaticals, medical leaves, and emergency time-off across countries.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compliance reports for internal and external audits under SOX, HIPAA, SEC, ERISA, and GDPR regulations covering payroll approvals, reversals, and deduction integrity.</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Automated year-end tax package reporting with dynamic drilldowns into earnings statements, deductions, employer match contributions, and fringe benefit allocations.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detailed audit trails for payroll reversals, off-cycle disbursements, and payment holds triggered by compliance flags or pending documentation.</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ACA compliance dashboards using payroll data to track healthcare eligibility, affordability checks, and safe harbor metrics for U.S.-based technical staff.</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report logic to track payment timing, tax treatment, and vesting schedules for equity plans aligned with Dell’s deferred compensation policies.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Payroll data with Kronos for hourly staff to ensure time accuracy and wage compliance for call center agents, data center technicians, and shift-based support teams.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dashboards to monitor labor cost variances by project, region, and role type, enabling granular headcount and compensation planning for finance teams.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pay-cycle exception reports capturing issues such as duplicate records, invalid pay groups, and mismatched direct deposit details.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detailed payroll classification reports to distinguish employees by job code, security clearance, visa status, and employment type (FTE, intern, contractor).</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custom report bundles to support Workday Payroll parallel testing during ADP to Workday migration, identifying calculation mismatches and policy conflicts.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RaaS-enabled interfaces for downstream systems to ingest validated payroll output files for workforce analytics, BI modeling, and cost projections.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lastRenderedPageBreak/>
        <w:t>Collaborated with Security teams to enforce role-based report access for Payroll, HRIS, Finance, and Compliance teams across international payroll entities.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calculated fields to flag and separate restricted populations such as employees on long-term disability, global assignments, or visa-based tax rules.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regional payroll variance summaries comparing actual vs. forecasted costs at the cost center, country, and job family levels for FP&amp;A reviews.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Supported compensation equity audits through interactive dashboards visualizing gender pay parity, location-based variance, and tenure-based trends.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conditional logic in reports to detect excessive retro frequency, recurring off-cycle disbursements, and aging payroll holds requiring escalation.</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Automated communication logic using Workday Notifications for pending payroll approvals, unvalidated earnings components, and time tracking violations.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Delivered global payroll compliance reports tailored to regional legal requirements including Canada, EU, Singapore, and India—supporting filings, thresholds, and exemptions.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Partnered with HRIS and Benefits to resolve mismatches between payroll deductions and benefits enrollments due to start/end date conflicts, mid-period changes, or eligibility failures.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onboarding audit dashboards to ensure timely setup of new hires in payroll, accurate tax location assignment, and benefits integration within first pay cycle.</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and tested payroll change detection reports to identify unauthorized edits in pay group configurations, cost center mapping, or benefit deduction formulas.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dashboards for high-level visibility into quarterly bonus pools, payout trends, and alignment with performance targets at org and department levels.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Provided training to payroll analysts and shared services teams on report customization, calculated field logic, and compliance interpretation for Workday reporting.</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Led UAT planning and testing during Workday bi-annual updates with detailed regression scripts covering retro pay, tax updates, garnishment sequencing, and international payroll impacts.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Worked with global payroll vendors to align Workday data exports and reporting standards with local processing needs and regulatory obligations.</w:t>
      </w:r>
    </w:p>
    <w:p w:rsidR="001562A2" w:rsidRPr="00471FC0" w:rsidRDefault="001562A2" w:rsidP="001562A2">
      <w:pPr>
        <w:pStyle w:val="NoSpacing"/>
        <w:numPr>
          <w:ilvl w:val="0"/>
          <w:numId w:val="4"/>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Authored detailed documentation of payroll report logic, business rules, calculated field usage, and data transformation mappings to support ongoing audits and change requests.</w:t>
      </w:r>
    </w:p>
    <w:p w:rsidR="001562A2" w:rsidRPr="00471FC0" w:rsidRDefault="001562A2" w:rsidP="001562A2">
      <w:pPr>
        <w:pStyle w:val="NoSpacing"/>
        <w:jc w:val="both"/>
        <w:rPr>
          <w:rFonts w:ascii="Calibri Light" w:hAnsi="Calibri Light" w:cs="Calibri Light"/>
          <w:b/>
          <w:bCs/>
          <w:sz w:val="20"/>
          <w:szCs w:val="20"/>
          <w:lang w:val="en-IN"/>
        </w:rPr>
      </w:pPr>
      <w:r w:rsidRPr="00471FC0">
        <w:rPr>
          <w:rFonts w:ascii="Calibri Light" w:hAnsi="Calibri Light" w:cs="Calibri Light"/>
          <w:b/>
          <w:bCs/>
          <w:sz w:val="20"/>
          <w:szCs w:val="20"/>
          <w:lang w:val="en-IN"/>
        </w:rPr>
        <w:t>Environment:</w:t>
      </w:r>
    </w:p>
    <w:p w:rsidR="001562A2" w:rsidRPr="00471FC0" w:rsidRDefault="001562A2" w:rsidP="001562A2">
      <w:pPr>
        <w:pStyle w:val="NoSpacing"/>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Workday Payroll, Workday Report Writer, Workday Prism, Calculated Fields, RaaS, Business Processes, EIB, Core Connectors, iLoads, Oracle Cloud ERP, ADP SmartCompliance, Kronos, Tableau, Power BI, SQL Server, SharePoint, Excel Power Query, SFTP, PGP Encryption, JSON, XML, REST/SOAP APIs, Agile/Scrum, JIRA, Confluence, HIPAA, SOX, SEC, ACA, GDPR, ERISA, Multi-Country Payroll, Executive Compensation, Global Tax Compliance, Equity Compensation, Internal Audit, BI &amp; Analytics</w:t>
      </w:r>
    </w:p>
    <w:p w:rsidR="001562A2" w:rsidRPr="00471FC0" w:rsidRDefault="001562A2" w:rsidP="001562A2">
      <w:pPr>
        <w:pStyle w:val="NoSpacing"/>
        <w:jc w:val="both"/>
        <w:rPr>
          <w:rFonts w:ascii="Calibri Light" w:hAnsi="Calibri Light" w:cs="Calibri Light"/>
          <w:b/>
          <w:sz w:val="20"/>
          <w:szCs w:val="20"/>
          <w:lang w:val="en-IN"/>
        </w:rPr>
      </w:pPr>
    </w:p>
    <w:p w:rsidR="001562A2" w:rsidRPr="00471FC0" w:rsidRDefault="001562A2" w:rsidP="001562A2">
      <w:pPr>
        <w:pStyle w:val="NoSpacing"/>
        <w:rPr>
          <w:rFonts w:ascii="Calibri Light" w:hAnsi="Calibri Light" w:cs="Calibri Light"/>
          <w:b/>
          <w:bCs/>
          <w:sz w:val="20"/>
          <w:szCs w:val="20"/>
          <w:lang w:val="en-IN"/>
        </w:rPr>
      </w:pPr>
      <w:r w:rsidRPr="00471FC0">
        <w:rPr>
          <w:rFonts w:ascii="Calibri Light" w:hAnsi="Calibri Light" w:cs="Calibri Light"/>
          <w:b/>
          <w:bCs/>
          <w:sz w:val="20"/>
          <w:szCs w:val="20"/>
          <w:lang w:val="en-IN"/>
        </w:rPr>
        <w:t>Business Analyst</w:t>
      </w:r>
    </w:p>
    <w:p w:rsidR="001562A2" w:rsidRPr="00471FC0" w:rsidRDefault="00C81AB7" w:rsidP="001562A2">
      <w:pPr>
        <w:pStyle w:val="NoSpacing"/>
        <w:rPr>
          <w:rFonts w:ascii="Calibri Light" w:hAnsi="Calibri Light" w:cs="Calibri Light"/>
          <w:b/>
          <w:bCs/>
          <w:sz w:val="20"/>
          <w:szCs w:val="20"/>
          <w:lang w:val="en-IN"/>
        </w:rPr>
      </w:pPr>
      <w:r w:rsidRPr="00C81AB7">
        <w:rPr>
          <w:rFonts w:ascii="Calibri Light" w:hAnsi="Calibri Light" w:cs="Calibri Light"/>
          <w:b/>
          <w:bCs/>
          <w:sz w:val="20"/>
          <w:szCs w:val="20"/>
          <w:lang w:val="en-IN"/>
        </w:rPr>
        <w:t>Walmart</w:t>
      </w:r>
      <w:r w:rsidR="001562A2" w:rsidRPr="00471FC0">
        <w:rPr>
          <w:rFonts w:ascii="Calibri Light" w:hAnsi="Calibri Light" w:cs="Calibri Light"/>
          <w:b/>
          <w:bCs/>
          <w:sz w:val="20"/>
          <w:szCs w:val="20"/>
          <w:lang w:val="en-IN"/>
        </w:rPr>
        <w:t xml:space="preserve">, </w:t>
      </w:r>
      <w:r w:rsidRPr="00C81AB7">
        <w:rPr>
          <w:rFonts w:ascii="Calibri Light" w:hAnsi="Calibri Light" w:cs="Calibri Light"/>
          <w:b/>
          <w:bCs/>
          <w:sz w:val="20"/>
          <w:szCs w:val="20"/>
          <w:lang w:val="en-IN"/>
        </w:rPr>
        <w:t>Bentonville</w:t>
      </w:r>
      <w:r w:rsidR="001562A2" w:rsidRPr="00471FC0">
        <w:rPr>
          <w:rFonts w:ascii="Calibri Light" w:hAnsi="Calibri Light" w:cs="Calibri Light"/>
          <w:b/>
          <w:bCs/>
          <w:sz w:val="20"/>
          <w:szCs w:val="20"/>
          <w:lang w:val="en-IN"/>
        </w:rPr>
        <w:t xml:space="preserve"> || On-Site                                                                                                                                   </w:t>
      </w:r>
      <w:r>
        <w:rPr>
          <w:rFonts w:ascii="Calibri Light" w:hAnsi="Calibri Light" w:cs="Calibri Light"/>
          <w:b/>
          <w:bCs/>
          <w:sz w:val="20"/>
          <w:szCs w:val="20"/>
          <w:lang w:val="en-IN"/>
        </w:rPr>
        <w:t xml:space="preserve">                              </w:t>
      </w:r>
      <w:r w:rsidR="001562A2" w:rsidRPr="00471FC0">
        <w:rPr>
          <w:rFonts w:ascii="Calibri Light" w:hAnsi="Calibri Light" w:cs="Calibri Light"/>
          <w:b/>
          <w:bCs/>
          <w:sz w:val="20"/>
          <w:szCs w:val="20"/>
          <w:lang w:val="en-IN"/>
        </w:rPr>
        <w:t>May 2013 - Apr 2015</w:t>
      </w:r>
    </w:p>
    <w:p w:rsidR="001562A2" w:rsidRPr="00471FC0" w:rsidRDefault="001562A2" w:rsidP="001562A2">
      <w:pPr>
        <w:pStyle w:val="NoSpacing"/>
        <w:rPr>
          <w:rFonts w:ascii="Calibri Light" w:hAnsi="Calibri Light" w:cs="Calibri Light"/>
          <w:b/>
          <w:bCs/>
          <w:sz w:val="20"/>
          <w:szCs w:val="20"/>
          <w:lang w:val="en-IN"/>
        </w:rPr>
      </w:pPr>
      <w:r w:rsidRPr="00471FC0">
        <w:rPr>
          <w:rFonts w:ascii="Calibri Light" w:hAnsi="Calibri Light" w:cs="Calibri Light"/>
          <w:b/>
          <w:bCs/>
          <w:sz w:val="20"/>
          <w:szCs w:val="20"/>
          <w:lang w:val="en-IN"/>
        </w:rPr>
        <w:t>Responsibilities: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and deployed 100+ high-throughput Workday integrations using Studio, EIBs, and Core Connectors to support payroll, shift scheduling, time tracking, and benefits enrollment across store-level and corporate associates.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Kronos and Target’s in-house workforce management system for hourly labor validation, ensuring accurate timecard synchronization across 1,900+ store locations.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custom REST/SOAP APIs for real-time data exchange between Workday and retail scheduling platforms, automating shift updates and eliminating manual updates during peak retail seasons.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eligibility and calculated fields to administer differentiated compensation programs for warehouse staff, including surge bonuses, hazard pay, and night differentials.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Workday Studio integrations with third-party providers like ADP, Fidelity, and CVS Caremark for payroll, retirement benefits, and prescription plans, ensuring compliance with state-specific labor laws.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background check platforms (Sterling, First Advantage) with Workday business processes to automate pre-employment screening workflows across distribution centers and seasonal hiring events.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secure SFTP pipelines using PGP encryption and OAuth2.0 protocols for PHI/PII data transfers related to dependent benefits, payroll taxes, and healthcare elections.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notification-based workflows to proactively alert store managers and HRBP teams about incomplete I-9 verifications, expired licenses, and pending compliance training.</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Partnered with Data Privacy and Security teams to ensure all integrations adhered to CCPA, HIPAA, and GDPR requirements with audit logging, field-level encryption, and role-based access.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Workday Security Domains and custom role assignments to manage access for various employee classes—hourly, salaried, part-time, unionized, and seasonal.</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batch processing interfaces to support Open Enrollment periods, handling 75,000+ transactions/hour for health, dental, and retirement elections with exception reporting.</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Prism dashboards that visualized onboarding KPIs, benefits enrollment status, compliance completion rates, and regional hiring pipeline metrics.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Migrated employee data from legacy PeopleSoft systems using Workday iLoads, including transformation mappings for job profiles, pay groups, cost centers, and performance history.</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RaaS reports for internal audits, state labor board inquiries, and enterprise risk compliance reviews, with traceability back to integration source logs.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lastRenderedPageBreak/>
        <w:t>Automated offboarding workflows by integrating Workday termination events with Active Directory and badge access systems to support security policies.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timecard reconciliation logic between Workday and Kronos to detect anomalies, such as duplicate clock-ins, missing punches, or unauthorized overtime.</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Collaborated with Benefits and Legal teams to build ACA eligibility tracking reports and ensure compliance with Affordable Care Act thresholds and look-back rules.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LMS integration with Workday to auto-assign compliance courses, safety training, and DEI modules for new hires, rehires, and job role changes.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Built dashboards for HR executives to monitor turnover trends, attrition risk scoring, and internal mobility statistics by department and geography.</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Workday with Target’s internal cost allocation and financial systems to manage split-funding scenarios for associates working across multiple business units.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interfaces to sync dependent eligibility documents (birth certificates, marriage licenses) to Workday through third-party verification vendors.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country-specific rules for benefits eligibility and payroll processing in Workday for international associates in Canada and India.</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Engineered real-time license validation workflows for pharmacy techs and licensed optometrists across in-store health clinics using FSMB and DEA APIs.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notifications for tax form (W-2, 1095-C) distribution statuses and enabled secure digital delivery through Workday document generation and email workflows.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Created exception-based triggers to auto-escalate payroll discrepancies to HR case management tools and generate ServiceNow tickets for urgent resolution.</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Configured Workday to support contingent workforce management, including contract start/end dates, approval chains, and shift allocations for staffing agencies.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Implemented Workday’s Custom Reports and Worklets for business users to view real-time metrics around hiring velocity, compensation distribution, and FTE allocations.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Designed GDPR-compliant data deletion workflows for EU-based employee records, including historical pay, job history, and dependent information removal.</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Integrated SailPoint identity management with Workday hire/termination events to ensure provisioning and deprovisioning of internal systems access.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Participated in Workday release cycles with detailed regression testing, test case documentation, and impact analysis on integrations, reports, and business processes.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Developed advanced calculated fields for performance-based compensation eligibility, tying in goals, store performance, and manager evaluations.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Worked directly with Workday SMEs, HRIS teams, and external vendors to gather integration requirements, solution design reviews, and test execution.</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Authored SOPs, runbooks, and support playbooks for L2/L3 production support teams to triage and resolve Workday integration issues efficiently.</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Mentored junior Workday developers on Studio patterns, best practices, integration error handling, and test automation strategies.</w:t>
      </w:r>
    </w:p>
    <w:p w:rsidR="001562A2" w:rsidRPr="00471FC0" w:rsidRDefault="001562A2" w:rsidP="001562A2">
      <w:pPr>
        <w:pStyle w:val="NoSpacing"/>
        <w:numPr>
          <w:ilvl w:val="0"/>
          <w:numId w:val="5"/>
        </w:numPr>
        <w:jc w:val="both"/>
        <w:rPr>
          <w:rFonts w:ascii="Calibri Light" w:hAnsi="Calibri Light" w:cs="Calibri Light"/>
          <w:bCs/>
          <w:sz w:val="20"/>
          <w:szCs w:val="20"/>
          <w:lang w:val="en-IN"/>
        </w:rPr>
      </w:pPr>
      <w:r w:rsidRPr="00471FC0">
        <w:rPr>
          <w:rFonts w:ascii="Calibri Light" w:hAnsi="Calibri Light" w:cs="Calibri Light"/>
          <w:bCs/>
          <w:sz w:val="20"/>
          <w:szCs w:val="20"/>
          <w:lang w:val="en-IN"/>
        </w:rPr>
        <w:t>Led daily Agile scrum meetings and collaborated with cross-functional business units to align integration roadmaps with enterprise HCM and finance transformation initiatives.</w:t>
      </w:r>
    </w:p>
    <w:p w:rsidR="001562A2" w:rsidRPr="00471FC0" w:rsidRDefault="001562A2" w:rsidP="001562A2">
      <w:pPr>
        <w:pStyle w:val="NoSpacing"/>
        <w:rPr>
          <w:rFonts w:ascii="Calibri Light" w:hAnsi="Calibri Light" w:cs="Calibri Light"/>
          <w:b/>
          <w:bCs/>
          <w:sz w:val="20"/>
          <w:szCs w:val="20"/>
          <w:lang w:val="en-IN"/>
        </w:rPr>
      </w:pPr>
      <w:r w:rsidRPr="00471FC0">
        <w:rPr>
          <w:rFonts w:ascii="Calibri Light" w:hAnsi="Calibri Light" w:cs="Calibri Light"/>
          <w:b/>
          <w:bCs/>
          <w:sz w:val="20"/>
          <w:szCs w:val="20"/>
          <w:lang w:val="en-IN"/>
        </w:rPr>
        <w:t>Environment:</w:t>
      </w:r>
    </w:p>
    <w:p w:rsidR="00984B35" w:rsidRPr="00C81AB7" w:rsidRDefault="001562A2" w:rsidP="00C81AB7">
      <w:pPr>
        <w:pStyle w:val="NoSpacing"/>
        <w:jc w:val="both"/>
        <w:rPr>
          <w:rFonts w:ascii="Calibri Light" w:hAnsi="Calibri Light" w:cs="Calibri Light"/>
          <w:bCs/>
          <w:sz w:val="20"/>
          <w:szCs w:val="20"/>
          <w:lang w:val="en-IN"/>
        </w:rPr>
      </w:pPr>
      <w:r w:rsidRPr="00471FC0">
        <w:rPr>
          <w:rFonts w:ascii="Calibri Light" w:hAnsi="Calibri Light" w:cs="Calibri Light"/>
          <w:bCs/>
          <w:sz w:val="20"/>
          <w:szCs w:val="20"/>
          <w:lang w:val="en-IN"/>
        </w:rPr>
        <w:t>Workday Studio, EIB, Core Connectors, Workday Report Writer, Calculated Fields, RaaS, Workday Web Services (REST, SOAP), JSON, XML, XSLT, XPath, Workday iLoads, Workday Prism, Notification Framework, Workday Business Processes, Security Domains, Kronos, Sterling, First Advantage, Active Directory, ServiceNow, Cornerstone LMS, SailPoint, Oracle PeopleSoft, Epicor, Tableau, OAuth2.0, SFTP, PGP Encryption, ADP, CVS Caremark, Fidelity, FSMB, DEA, HIPAA, HITECH, CCPA, GDPR, Agile (JIRA)</w:t>
      </w:r>
    </w:p>
    <w:sectPr w:rsidR="00984B35" w:rsidRPr="00C81AB7" w:rsidSect="0000054B">
      <w:headerReference w:type="default" r:id="rId5"/>
      <w:pgSz w:w="11906" w:h="16838" w:code="9"/>
      <w:pgMar w:top="142" w:right="282" w:bottom="142" w:left="284" w:header="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7F4" w:rsidRPr="002927F4" w:rsidRDefault="00C81AB7" w:rsidP="002927F4">
    <w:pPr>
      <w:pStyle w:val="NoSpacing"/>
      <w:jc w:val="right"/>
      <w:rPr>
        <w:rFonts w:ascii="Calibri Light" w:hAnsi="Calibri Light" w:cs="Calibri Light"/>
        <w:b/>
        <w:bCs/>
        <w:sz w:val="20"/>
        <w:szCs w:val="20"/>
        <w:lang w:val="en-IN"/>
      </w:rPr>
    </w:pPr>
    <w:r w:rsidRPr="00471FC0">
      <w:rPr>
        <w:rFonts w:ascii="Calibri Light" w:hAnsi="Calibri Light" w:cs="Calibri Light"/>
        <w:b/>
        <w:bCs/>
        <w:sz w:val="20"/>
        <w:szCs w:val="20"/>
        <w:lang w:val="en-IN"/>
      </w:rPr>
      <w:t>Lead Workday Consultant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4772B"/>
    <w:multiLevelType w:val="hybridMultilevel"/>
    <w:tmpl w:val="02C6B7C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DE3A24"/>
    <w:multiLevelType w:val="hybridMultilevel"/>
    <w:tmpl w:val="50A2E4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F4317"/>
    <w:multiLevelType w:val="hybridMultilevel"/>
    <w:tmpl w:val="197060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66A1C96"/>
    <w:multiLevelType w:val="hybridMultilevel"/>
    <w:tmpl w:val="DE2E0B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67C408C"/>
    <w:multiLevelType w:val="hybridMultilevel"/>
    <w:tmpl w:val="1A661D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562A2"/>
    <w:rsid w:val="001562A2"/>
    <w:rsid w:val="00984B35"/>
    <w:rsid w:val="00C81A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2A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1562A2"/>
    <w:pPr>
      <w:spacing w:after="0" w:line="240" w:lineRule="auto"/>
    </w:pPr>
  </w:style>
  <w:style w:type="paragraph" w:styleId="ListParagraph">
    <w:name w:val="List Paragraph"/>
    <w:basedOn w:val="Normal"/>
    <w:uiPriority w:val="34"/>
    <w:qFormat/>
    <w:rsid w:val="001562A2"/>
    <w:pPr>
      <w:ind w:left="720"/>
      <w:contextualSpacing/>
    </w:pPr>
  </w:style>
  <w:style w:type="character" w:styleId="Strong">
    <w:name w:val="Strong"/>
    <w:basedOn w:val="DefaultParagraphFont"/>
    <w:uiPriority w:val="22"/>
    <w:qFormat/>
    <w:rsid w:val="001562A2"/>
    <w:rPr>
      <w:b/>
      <w:bCs/>
    </w:rPr>
  </w:style>
  <w:style w:type="character" w:styleId="Emphasis">
    <w:name w:val="Emphasis"/>
    <w:basedOn w:val="DefaultParagraphFont"/>
    <w:uiPriority w:val="20"/>
    <w:qFormat/>
    <w:rsid w:val="001562A2"/>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5396</Words>
  <Characters>30759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2025-09-19T14:21:00Z</dcterms:created>
  <dcterms:modified xsi:type="dcterms:W3CDTF">2025-09-19T14:37:00Z</dcterms:modified>
</cp:coreProperties>
</file>