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3790227" w:rsidR="00B02866" w:rsidRPr="00B57D6C" w:rsidRDefault="00465C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Play" w:hAnsi="Arial" w:cs="Arial"/>
          <w:b/>
          <w:color w:val="000000"/>
          <w:sz w:val="32"/>
          <w:szCs w:val="32"/>
        </w:rPr>
      </w:pPr>
      <w:r>
        <w:rPr>
          <w:rFonts w:ascii="Arial" w:eastAsia="Play" w:hAnsi="Arial" w:cs="Arial"/>
          <w:b/>
          <w:color w:val="000000"/>
          <w:sz w:val="32"/>
          <w:szCs w:val="32"/>
        </w:rPr>
        <w:t>Praveen Kumar</w:t>
      </w:r>
    </w:p>
    <w:p w14:paraId="00000003" w14:textId="016B5361" w:rsidR="00B02866" w:rsidRPr="00B57D6C" w:rsidRDefault="00000000" w:rsidP="00B57D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Cambria" w:hAnsi="Arial" w:cs="Arial"/>
          <w:color w:val="000000"/>
          <w:sz w:val="20"/>
          <w:szCs w:val="20"/>
        </w:rPr>
      </w:pPr>
      <w:r w:rsidRPr="00B57D6C">
        <w:rPr>
          <w:rFonts w:ascii="Arial" w:eastAsia="Cambria" w:hAnsi="Arial" w:cs="Arial"/>
          <w:color w:val="000000"/>
          <w:sz w:val="20"/>
          <w:szCs w:val="20"/>
        </w:rPr>
        <w:t>Email:</w:t>
      </w:r>
      <w:r w:rsidR="00465CD9">
        <w:rPr>
          <w:rFonts w:ascii="Arial" w:eastAsia="Cambria" w:hAnsi="Arial" w:cs="Arial"/>
          <w:color w:val="000000"/>
          <w:sz w:val="20"/>
          <w:szCs w:val="20"/>
        </w:rPr>
        <w:t xml:space="preserve"> </w:t>
      </w:r>
      <w:hyperlink r:id="rId5" w:history="1">
        <w:r w:rsidR="00465CD9" w:rsidRPr="00465CD9">
          <w:rPr>
            <w:rStyle w:val="Hyperlink"/>
            <w:rFonts w:ascii="Arial" w:eastAsia="Cambria" w:hAnsi="Arial" w:cs="Arial"/>
            <w:sz w:val="20"/>
            <w:szCs w:val="20"/>
          </w:rPr>
          <w:t>pkumar311921@gmail.com</w:t>
        </w:r>
      </w:hyperlink>
      <w:r w:rsidRPr="00B57D6C">
        <w:rPr>
          <w:rFonts w:ascii="Arial" w:eastAsia="Cambria" w:hAnsi="Arial" w:cs="Arial"/>
          <w:color w:val="000000"/>
          <w:sz w:val="20"/>
          <w:szCs w:val="20"/>
        </w:rPr>
        <w:t xml:space="preserve"> | Phone No: </w:t>
      </w:r>
      <w:r w:rsidR="00465CD9">
        <w:rPr>
          <w:rFonts w:ascii="Arial" w:eastAsia="Cambria" w:hAnsi="Arial" w:cs="Arial"/>
          <w:color w:val="000000"/>
          <w:sz w:val="20"/>
          <w:szCs w:val="20"/>
        </w:rPr>
        <w:t>945-270-2397</w:t>
      </w:r>
    </w:p>
    <w:p w14:paraId="00000004" w14:textId="77777777" w:rsidR="00B02866" w:rsidRPr="00B57D6C" w:rsidRDefault="00B02866">
      <w:pPr>
        <w:spacing w:line="276" w:lineRule="auto"/>
        <w:ind w:right="-360"/>
        <w:jc w:val="both"/>
        <w:rPr>
          <w:rFonts w:ascii="Arial" w:eastAsia="Cambria" w:hAnsi="Arial" w:cs="Arial"/>
          <w:color w:val="000000"/>
          <w:sz w:val="20"/>
          <w:szCs w:val="20"/>
        </w:rPr>
      </w:pPr>
    </w:p>
    <w:p w14:paraId="00000005" w14:textId="77777777" w:rsidR="00B02866" w:rsidRPr="00B57D6C" w:rsidRDefault="00000000">
      <w:pPr>
        <w:spacing w:after="60" w:line="276" w:lineRule="auto"/>
        <w:ind w:right="-360"/>
        <w:jc w:val="both"/>
        <w:rPr>
          <w:rFonts w:ascii="Arial" w:eastAsia="Play" w:hAnsi="Arial" w:cs="Arial"/>
          <w:b/>
          <w:u w:val="single"/>
        </w:rPr>
      </w:pPr>
      <w:r w:rsidRPr="00B57D6C">
        <w:rPr>
          <w:rFonts w:ascii="Arial" w:eastAsia="Play" w:hAnsi="Arial" w:cs="Arial"/>
          <w:b/>
          <w:u w:val="single"/>
        </w:rPr>
        <w:t>PROFESSIONAL SUMMARY</w:t>
      </w:r>
    </w:p>
    <w:p w14:paraId="00000006" w14:textId="292C1C49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 xml:space="preserve">Around </w:t>
      </w:r>
      <w:r w:rsidR="00465CD9">
        <w:rPr>
          <w:rFonts w:ascii="Arial" w:eastAsia="Cambria" w:hAnsi="Arial" w:cs="Arial"/>
          <w:color w:val="000000"/>
          <w:sz w:val="22"/>
          <w:szCs w:val="22"/>
        </w:rPr>
        <w:t>10</w:t>
      </w:r>
      <w:r w:rsidRPr="00B57D6C">
        <w:rPr>
          <w:rFonts w:ascii="Arial" w:eastAsia="Cambria" w:hAnsi="Arial" w:cs="Arial"/>
          <w:color w:val="000000"/>
          <w:sz w:val="22"/>
          <w:szCs w:val="22"/>
        </w:rPr>
        <w:t xml:space="preserve"> years of experience specializing in threat modeling, security assessments, and vulnerability management with a strong focus on application and system security.</w:t>
      </w:r>
    </w:p>
    <w:p w14:paraId="00000007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Proficient in threat modeling tools, including IriusRisk and Threat Modeler, implementing STRIDE and DREAD methodologies.</w:t>
      </w:r>
    </w:p>
    <w:p w14:paraId="00000008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Conducted threat modeling for various system architectures, including cloud deployments, networking systems, and SaaS products.</w:t>
      </w:r>
    </w:p>
    <w:p w14:paraId="00000009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Led security assessments, identifying vulnerabilities and security gaps as part of the secure software development life cycle (SSDLC) and providing detailed reports.</w:t>
      </w:r>
    </w:p>
    <w:p w14:paraId="0000000A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Strong understanding of industry standards and best practices in application and system security.</w:t>
      </w:r>
    </w:p>
    <w:p w14:paraId="0000000B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Knowledgeable in Gen AI security and securing open-source AI models against adversarial attacks.</w:t>
      </w:r>
    </w:p>
    <w:p w14:paraId="0000000C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Developed enterprise-wide application security programs (SAST, DAST, and SCA), leveraging tools such as Contrast, Checkmarx, CAST Highlight, SonarQube, InsightAppSec, and BlackDuck.</w:t>
      </w:r>
    </w:p>
    <w:p w14:paraId="0000000D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Deep expertise in OWASP Top 10, SANS Top 25, and industry security frameworks like ISO 27001/27002, NIST SP 800-53, NIST SP 800-171, and NIST CSF.</w:t>
      </w:r>
    </w:p>
    <w:p w14:paraId="0000000E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Conducted vulnerability testing, identifying misconfigurations, missing patches, weak password policies, and default system settings.</w:t>
      </w:r>
    </w:p>
    <w:p w14:paraId="0000000F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Engaged in identity and access management (IAM) audits, ensuring timely end-user access terminations and maintaining Active Directory security.</w:t>
      </w:r>
    </w:p>
    <w:p w14:paraId="00000010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Performed third-party security risk assessments, evaluating vendor security postures to mitigate potential threats to the organization.</w:t>
      </w:r>
    </w:p>
    <w:p w14:paraId="00000011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Actively contributed to the company’s security compliance program, identifying risks, designing mitigation controls, and conducting internal audits to assess security effectiveness.</w:t>
      </w:r>
    </w:p>
    <w:p w14:paraId="00000012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Executed gap assessments for new environments and tools, ensuring alignment with security controls and regulatory requirements.</w:t>
      </w:r>
    </w:p>
    <w:p w14:paraId="00000013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Strong experience with cloud security, including SaaS, PaaS, and IaaS models.</w:t>
      </w:r>
    </w:p>
    <w:p w14:paraId="00000014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Coordinated and supported compliance audits aligned with PCI DSS, ISO 27001, SSAE16, APRA, FFIEC, and NIST 800-53 controls.</w:t>
      </w:r>
    </w:p>
    <w:p w14:paraId="00000015" w14:textId="77777777" w:rsidR="00B02866" w:rsidRPr="00B57D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Excellent communication skills, capable of confidently articulating security risks, collaborating across teams, and engaging in strategic security discussions.</w:t>
      </w:r>
    </w:p>
    <w:p w14:paraId="00000016" w14:textId="77777777" w:rsidR="00B02866" w:rsidRPr="00B57D6C" w:rsidRDefault="00B0286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360"/>
        <w:jc w:val="both"/>
        <w:rPr>
          <w:rFonts w:ascii="Arial" w:eastAsia="Play" w:hAnsi="Arial" w:cs="Arial"/>
          <w:color w:val="000000"/>
          <w:sz w:val="22"/>
          <w:szCs w:val="22"/>
        </w:rPr>
      </w:pPr>
    </w:p>
    <w:p w14:paraId="00000017" w14:textId="77777777" w:rsidR="00B02866" w:rsidRPr="00B57D6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  <w:tab w:val="left" w:pos="9450"/>
        </w:tabs>
        <w:spacing w:line="276" w:lineRule="auto"/>
        <w:jc w:val="both"/>
        <w:rPr>
          <w:rFonts w:ascii="Arial" w:eastAsia="Play" w:hAnsi="Arial" w:cs="Arial"/>
          <w:color w:val="000000"/>
        </w:rPr>
      </w:pPr>
      <w:r w:rsidRPr="00B57D6C">
        <w:rPr>
          <w:rFonts w:ascii="Arial" w:eastAsia="Play" w:hAnsi="Arial" w:cs="Arial"/>
          <w:b/>
          <w:color w:val="000000"/>
          <w:u w:val="single"/>
        </w:rPr>
        <w:t>Professional Experience</w:t>
      </w:r>
    </w:p>
    <w:p w14:paraId="00000018" w14:textId="7CD43B47" w:rsidR="00B02866" w:rsidRPr="00B57D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Arial" w:eastAsia="Play" w:hAnsi="Arial" w:cs="Arial"/>
          <w:b/>
        </w:rPr>
      </w:pPr>
      <w:r w:rsidRPr="00B57D6C">
        <w:rPr>
          <w:rFonts w:ascii="Arial" w:eastAsia="Play" w:hAnsi="Arial" w:cs="Arial"/>
          <w:b/>
          <w:color w:val="000000"/>
        </w:rPr>
        <w:t>Americloud</w:t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="00B57D6C">
        <w:rPr>
          <w:rFonts w:ascii="Arial" w:eastAsia="Play" w:hAnsi="Arial" w:cs="Arial"/>
          <w:b/>
          <w:color w:val="000000"/>
        </w:rPr>
        <w:tab/>
      </w:r>
      <w:r w:rsidR="002257F4">
        <w:rPr>
          <w:rFonts w:ascii="Arial" w:eastAsia="Play" w:hAnsi="Arial" w:cs="Arial"/>
          <w:b/>
          <w:color w:val="000000"/>
        </w:rPr>
        <w:t xml:space="preserve">           </w:t>
      </w:r>
      <w:r w:rsidRPr="00B57D6C">
        <w:rPr>
          <w:rFonts w:ascii="Arial" w:eastAsia="Play" w:hAnsi="Arial" w:cs="Arial"/>
          <w:b/>
          <w:color w:val="000000"/>
        </w:rPr>
        <w:t>Ju</w:t>
      </w:r>
      <w:r w:rsidR="00333730">
        <w:rPr>
          <w:rFonts w:ascii="Arial" w:eastAsia="Play" w:hAnsi="Arial" w:cs="Arial"/>
          <w:b/>
          <w:color w:val="000000"/>
        </w:rPr>
        <w:t>l</w:t>
      </w:r>
      <w:r w:rsidRPr="00B57D6C">
        <w:rPr>
          <w:rFonts w:ascii="Arial" w:eastAsia="Play" w:hAnsi="Arial" w:cs="Arial"/>
          <w:b/>
          <w:color w:val="000000"/>
        </w:rPr>
        <w:t xml:space="preserve"> 202</w:t>
      </w:r>
      <w:r w:rsidR="00333730">
        <w:rPr>
          <w:rFonts w:ascii="Arial" w:eastAsia="Play" w:hAnsi="Arial" w:cs="Arial"/>
          <w:b/>
          <w:color w:val="000000"/>
        </w:rPr>
        <w:t>3</w:t>
      </w:r>
      <w:r w:rsidRPr="00B57D6C">
        <w:rPr>
          <w:rFonts w:ascii="Arial" w:eastAsia="Play" w:hAnsi="Arial" w:cs="Arial"/>
          <w:b/>
          <w:color w:val="000000"/>
        </w:rPr>
        <w:t xml:space="preserve"> to </w:t>
      </w:r>
      <w:r w:rsidR="00333730">
        <w:rPr>
          <w:rFonts w:ascii="Arial" w:eastAsia="Play" w:hAnsi="Arial" w:cs="Arial"/>
          <w:b/>
        </w:rPr>
        <w:t>Present</w:t>
      </w:r>
    </w:p>
    <w:p w14:paraId="709F69D8" w14:textId="2094A6F4" w:rsidR="00EC778B" w:rsidRDefault="00EC77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Arial" w:eastAsia="Play" w:hAnsi="Arial" w:cs="Arial"/>
          <w:b/>
        </w:rPr>
      </w:pPr>
      <w:r>
        <w:rPr>
          <w:rFonts w:ascii="Arial" w:eastAsia="Play" w:hAnsi="Arial" w:cs="Arial"/>
          <w:b/>
        </w:rPr>
        <w:t xml:space="preserve">Client: BCBS </w:t>
      </w:r>
    </w:p>
    <w:p w14:paraId="00000019" w14:textId="629E5E95" w:rsidR="00B02866" w:rsidRPr="00B57D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Arial" w:eastAsia="Play" w:hAnsi="Arial" w:cs="Arial"/>
          <w:b/>
          <w:color w:val="000000"/>
        </w:rPr>
      </w:pPr>
      <w:r w:rsidRPr="00B57D6C">
        <w:rPr>
          <w:rFonts w:ascii="Arial" w:eastAsia="Play" w:hAnsi="Arial" w:cs="Arial"/>
          <w:b/>
        </w:rPr>
        <w:t>Cybersecurity Consultant</w:t>
      </w:r>
    </w:p>
    <w:p w14:paraId="0000001A" w14:textId="77777777" w:rsidR="00B02866" w:rsidRPr="00B57D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44" w:line="276" w:lineRule="auto"/>
        <w:jc w:val="both"/>
        <w:rPr>
          <w:rFonts w:ascii="Arial" w:eastAsia="Play" w:hAnsi="Arial" w:cs="Arial"/>
          <w:b/>
        </w:rPr>
      </w:pPr>
      <w:r w:rsidRPr="00B57D6C">
        <w:rPr>
          <w:rFonts w:ascii="Arial" w:eastAsia="Play" w:hAnsi="Arial" w:cs="Arial"/>
          <w:b/>
        </w:rPr>
        <w:t>Responsibilities:</w:t>
      </w:r>
    </w:p>
    <w:p w14:paraId="0000001B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Conducted security assessments on web applications to identify vulnerabilities and recommend mitigation strategies.</w:t>
      </w:r>
    </w:p>
    <w:p w14:paraId="0000001C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Performed threat modeling on external web applications and systems to identify risks across the organization using IriusRisk Threat Modeler.</w:t>
      </w:r>
    </w:p>
    <w:p w14:paraId="0000001D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Collaborated with stakeholders to analyze high-risk threats and implement effective mitigation measures.</w:t>
      </w:r>
    </w:p>
    <w:p w14:paraId="0000001E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Developed and implemented web application security strategies to reduce vulnerabilities and enhance overall security posture.</w:t>
      </w:r>
    </w:p>
    <w:p w14:paraId="0000001F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lastRenderedPageBreak/>
        <w:t>Conducted threat modeling for various application architectures, recommending security requirements to minimize exploitability early in the development lifecycle.</w:t>
      </w:r>
    </w:p>
    <w:p w14:paraId="00000020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Experienced in developing threat models, defining security controls, conducting threat analysis, and formulating risk mitigation strategies.</w:t>
      </w:r>
    </w:p>
    <w:p w14:paraId="00000021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Educated team members on web application security threats and mitigation strategies, conducting proactive risk assessments.</w:t>
      </w:r>
    </w:p>
    <w:p w14:paraId="00000022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Performed application security reviews and supported security governance and compliance assessments for in-scope applications using industry-standard frameworks.</w:t>
      </w:r>
    </w:p>
    <w:p w14:paraId="00000023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Worked closely with application architects to understand data flow across different stages, including data at rest, data in motion, and data in use.</w:t>
      </w:r>
    </w:p>
    <w:p w14:paraId="00000024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Analyzed vulnerability scans and assessments, ensuring proper reporting and tracking until closure.</w:t>
      </w:r>
    </w:p>
    <w:p w14:paraId="00000025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Conducted security assessments for web applications to identify potential security gaps before production releases.</w:t>
      </w:r>
    </w:p>
    <w:p w14:paraId="00000026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Coordinated with stakeholders to verify that appropriate security controls were in place across applications and systems.</w:t>
      </w:r>
    </w:p>
    <w:p w14:paraId="00000027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Performed threat modeling for client-facing systems to identify potential threats that could lead to data breaches.</w:t>
      </w:r>
    </w:p>
    <w:p w14:paraId="00000028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Gathered nonfunctional requirements for external applications before their deployment in production environments.</w:t>
      </w:r>
    </w:p>
    <w:p w14:paraId="00000029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Managed risk assessment processes by identifying, evaluating, responding to, and monitoring risks effectively.</w:t>
      </w:r>
    </w:p>
    <w:p w14:paraId="0000002A" w14:textId="77777777" w:rsidR="00B02866" w:rsidRPr="00B57D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Ensured the correct implementation of security controls, verifying their effectiveness and intended functionality.</w:t>
      </w:r>
    </w:p>
    <w:p w14:paraId="0000002B" w14:textId="77777777" w:rsidR="00B02866" w:rsidRPr="00B57D6C" w:rsidRDefault="00B02866">
      <w:pPr>
        <w:spacing w:line="276" w:lineRule="auto"/>
        <w:jc w:val="both"/>
        <w:rPr>
          <w:rFonts w:ascii="Arial" w:eastAsia="Play" w:hAnsi="Arial" w:cs="Arial"/>
          <w:b/>
          <w:sz w:val="22"/>
          <w:szCs w:val="22"/>
        </w:rPr>
      </w:pPr>
    </w:p>
    <w:p w14:paraId="0000002C" w14:textId="78B20676" w:rsidR="00B02866" w:rsidRPr="00B57D6C" w:rsidRDefault="00000000">
      <w:pPr>
        <w:spacing w:line="276" w:lineRule="auto"/>
        <w:jc w:val="both"/>
        <w:rPr>
          <w:rFonts w:ascii="Arial" w:eastAsia="Play" w:hAnsi="Arial" w:cs="Arial"/>
          <w:b/>
        </w:rPr>
      </w:pPr>
      <w:r w:rsidRPr="00B57D6C">
        <w:rPr>
          <w:rFonts w:ascii="Arial" w:eastAsia="Play" w:hAnsi="Arial" w:cs="Arial"/>
          <w:b/>
        </w:rPr>
        <w:t>Citi Bank, India</w:t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="002257F4">
        <w:rPr>
          <w:rFonts w:ascii="Arial" w:eastAsia="Play" w:hAnsi="Arial" w:cs="Arial"/>
          <w:b/>
          <w:color w:val="000000"/>
        </w:rPr>
        <w:t>Oct</w:t>
      </w:r>
      <w:r w:rsidRPr="00B57D6C">
        <w:rPr>
          <w:rFonts w:ascii="Arial" w:eastAsia="Play" w:hAnsi="Arial" w:cs="Arial"/>
          <w:b/>
          <w:color w:val="000000"/>
        </w:rPr>
        <w:t xml:space="preserve"> 20</w:t>
      </w:r>
      <w:r w:rsidR="002257F4">
        <w:rPr>
          <w:rFonts w:ascii="Arial" w:eastAsia="Play" w:hAnsi="Arial" w:cs="Arial"/>
          <w:b/>
          <w:color w:val="000000"/>
        </w:rPr>
        <w:t>19</w:t>
      </w:r>
      <w:r w:rsidRPr="00B57D6C">
        <w:rPr>
          <w:rFonts w:ascii="Arial" w:eastAsia="Play" w:hAnsi="Arial" w:cs="Arial"/>
          <w:b/>
          <w:color w:val="000000"/>
        </w:rPr>
        <w:t xml:space="preserve"> to </w:t>
      </w:r>
      <w:r w:rsidRPr="00B57D6C">
        <w:rPr>
          <w:rFonts w:ascii="Arial" w:eastAsia="Play" w:hAnsi="Arial" w:cs="Arial"/>
          <w:b/>
        </w:rPr>
        <w:t>Jun</w:t>
      </w:r>
      <w:r w:rsidRPr="00B57D6C">
        <w:rPr>
          <w:rFonts w:ascii="Arial" w:eastAsia="Play" w:hAnsi="Arial" w:cs="Arial"/>
          <w:b/>
          <w:color w:val="000000"/>
        </w:rPr>
        <w:t xml:space="preserve"> 202</w:t>
      </w:r>
      <w:r w:rsidRPr="00B57D6C">
        <w:rPr>
          <w:rFonts w:ascii="Arial" w:eastAsia="Play" w:hAnsi="Arial" w:cs="Arial"/>
          <w:b/>
        </w:rPr>
        <w:t>3</w:t>
      </w:r>
    </w:p>
    <w:p w14:paraId="0000002D" w14:textId="77777777" w:rsidR="00B02866" w:rsidRPr="00B57D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Arial" w:eastAsia="Play" w:hAnsi="Arial" w:cs="Arial"/>
          <w:b/>
          <w:color w:val="000000"/>
        </w:rPr>
      </w:pPr>
      <w:r w:rsidRPr="00B57D6C">
        <w:rPr>
          <w:rFonts w:ascii="Arial" w:eastAsia="Play" w:hAnsi="Arial" w:cs="Arial"/>
          <w:b/>
        </w:rPr>
        <w:t>Cybersecurity Analyst</w:t>
      </w:r>
    </w:p>
    <w:p w14:paraId="0000002E" w14:textId="77777777" w:rsidR="00B02866" w:rsidRPr="00B57D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44" w:line="276" w:lineRule="auto"/>
        <w:jc w:val="both"/>
        <w:rPr>
          <w:rFonts w:ascii="Arial" w:eastAsia="Play" w:hAnsi="Arial" w:cs="Arial"/>
          <w:b/>
        </w:rPr>
      </w:pPr>
      <w:r w:rsidRPr="00B57D6C">
        <w:rPr>
          <w:rFonts w:ascii="Arial" w:eastAsia="Play" w:hAnsi="Arial" w:cs="Arial"/>
          <w:b/>
        </w:rPr>
        <w:t>Responsibilities</w:t>
      </w:r>
    </w:p>
    <w:p w14:paraId="0000002F" w14:textId="77777777" w:rsidR="00B02866" w:rsidRPr="00B57D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Conducted threat modeling for new applications across the organization, implementing security measures to identify potential risks and prioritize mitigation strategies.</w:t>
      </w:r>
    </w:p>
    <w:p w14:paraId="00000030" w14:textId="77777777" w:rsidR="00B02866" w:rsidRPr="00B57D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Utilized threat modeling frameworks such as PASTA, STRIDE, and DREAD to assess system threats and analyze associated risks.</w:t>
      </w:r>
    </w:p>
    <w:p w14:paraId="00000031" w14:textId="77777777" w:rsidR="00B02866" w:rsidRPr="00B57D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Experienced in setting up Bamboo plans and automating security scans within CI/CD pipelines.</w:t>
      </w:r>
    </w:p>
    <w:p w14:paraId="00000032" w14:textId="77777777" w:rsidR="00B02866" w:rsidRPr="00B57D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Performed penetration testing using tools like Burp Suite, OWASP ZAP, ZenMap, and Nmap within Kali Linux.</w:t>
      </w:r>
    </w:p>
    <w:p w14:paraId="00000033" w14:textId="77777777" w:rsidR="00B02866" w:rsidRPr="00B57D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Conducted security analysis considering both internal and external threat actors.</w:t>
      </w:r>
    </w:p>
    <w:p w14:paraId="00000034" w14:textId="77777777" w:rsidR="00B02866" w:rsidRPr="00B57D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Collaborated with application security teams to remediate vulnerabilities identified through security scans.</w:t>
      </w:r>
    </w:p>
    <w:p w14:paraId="00000035" w14:textId="77777777" w:rsidR="00B02866" w:rsidRPr="00B57D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Automated CI/CD pipelines to integrate and execute Checkmarx and CAST Highlight scans directly from the pipeline.</w:t>
      </w:r>
    </w:p>
    <w:p w14:paraId="00000036" w14:textId="77777777" w:rsidR="00B02866" w:rsidRPr="00B57D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Reported security findings and recommendations, presenting them to business users and application teams.</w:t>
      </w:r>
    </w:p>
    <w:p w14:paraId="00000037" w14:textId="77777777" w:rsidR="00B02866" w:rsidRPr="00B57D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Worked closely with DevOps teams to embed security scanning within the software build process.</w:t>
      </w:r>
    </w:p>
    <w:p w14:paraId="00000038" w14:textId="77777777" w:rsidR="00B02866" w:rsidRPr="00B57D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Analyzed and compared security vulnerabilities before and after code upgrades to track improvements.</w:t>
      </w:r>
    </w:p>
    <w:p w14:paraId="00000039" w14:textId="77777777" w:rsidR="00B02866" w:rsidRPr="00B57D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Focused on identifying and resolving high and medium-risk security vulnerabilities.</w:t>
      </w:r>
    </w:p>
    <w:p w14:paraId="0000003A" w14:textId="77777777" w:rsidR="00B02866" w:rsidRPr="00B57D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Automated security reporting and scanning processes to enhance efficiency within CI/CD workflows</w:t>
      </w:r>
    </w:p>
    <w:p w14:paraId="0000003B" w14:textId="77777777" w:rsidR="00B02866" w:rsidRPr="00B57D6C" w:rsidRDefault="00B0286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line="276" w:lineRule="auto"/>
        <w:jc w:val="both"/>
        <w:rPr>
          <w:rFonts w:ascii="Arial" w:eastAsia="Play" w:hAnsi="Arial" w:cs="Arial"/>
          <w:b/>
          <w:color w:val="000000"/>
        </w:rPr>
      </w:pPr>
    </w:p>
    <w:p w14:paraId="15990FBC" w14:textId="77777777" w:rsidR="00B57D6C" w:rsidRDefault="00B57D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Arial" w:eastAsia="Play" w:hAnsi="Arial" w:cs="Arial"/>
          <w:b/>
          <w:color w:val="000000"/>
        </w:rPr>
      </w:pPr>
    </w:p>
    <w:p w14:paraId="0000003C" w14:textId="31A23658" w:rsidR="00B02866" w:rsidRPr="00B57D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Arial" w:eastAsia="Play" w:hAnsi="Arial" w:cs="Arial"/>
          <w:b/>
        </w:rPr>
      </w:pPr>
      <w:r w:rsidRPr="00B57D6C">
        <w:rPr>
          <w:rFonts w:ascii="Arial" w:eastAsia="Play" w:hAnsi="Arial" w:cs="Arial"/>
          <w:b/>
          <w:color w:val="000000"/>
        </w:rPr>
        <w:lastRenderedPageBreak/>
        <w:t>HSBC, India</w:t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</w:r>
      <w:r w:rsidRPr="00B57D6C">
        <w:rPr>
          <w:rFonts w:ascii="Arial" w:eastAsia="Play" w:hAnsi="Arial" w:cs="Arial"/>
          <w:b/>
          <w:color w:val="000000"/>
        </w:rPr>
        <w:tab/>
        <w:t xml:space="preserve">      </w:t>
      </w:r>
      <w:r w:rsidR="00087FC2">
        <w:rPr>
          <w:rFonts w:ascii="Arial" w:eastAsia="Play" w:hAnsi="Arial" w:cs="Arial"/>
          <w:b/>
          <w:color w:val="000000"/>
        </w:rPr>
        <w:t>Jun</w:t>
      </w:r>
      <w:r w:rsidRPr="00B57D6C">
        <w:rPr>
          <w:rFonts w:ascii="Arial" w:eastAsia="Play" w:hAnsi="Arial" w:cs="Arial"/>
          <w:b/>
          <w:color w:val="000000"/>
        </w:rPr>
        <w:t xml:space="preserve"> 201</w:t>
      </w:r>
      <w:r w:rsidR="00087FC2">
        <w:rPr>
          <w:rFonts w:ascii="Arial" w:eastAsia="Play" w:hAnsi="Arial" w:cs="Arial"/>
          <w:b/>
          <w:color w:val="000000"/>
        </w:rPr>
        <w:t>5</w:t>
      </w:r>
      <w:r w:rsidRPr="00B57D6C">
        <w:rPr>
          <w:rFonts w:ascii="Arial" w:eastAsia="Play" w:hAnsi="Arial" w:cs="Arial"/>
          <w:b/>
          <w:color w:val="000000"/>
        </w:rPr>
        <w:t xml:space="preserve">  to </w:t>
      </w:r>
      <w:r w:rsidR="002257F4">
        <w:rPr>
          <w:rFonts w:ascii="Arial" w:eastAsia="Play" w:hAnsi="Arial" w:cs="Arial"/>
          <w:b/>
        </w:rPr>
        <w:t>Sep</w:t>
      </w:r>
      <w:r w:rsidRPr="00B57D6C">
        <w:rPr>
          <w:rFonts w:ascii="Arial" w:eastAsia="Play" w:hAnsi="Arial" w:cs="Arial"/>
          <w:b/>
          <w:color w:val="000000"/>
        </w:rPr>
        <w:t xml:space="preserve"> 20</w:t>
      </w:r>
      <w:r w:rsidR="002257F4">
        <w:rPr>
          <w:rFonts w:ascii="Arial" w:eastAsia="Play" w:hAnsi="Arial" w:cs="Arial"/>
          <w:b/>
          <w:color w:val="000000"/>
        </w:rPr>
        <w:t>19</w:t>
      </w:r>
    </w:p>
    <w:p w14:paraId="0000003D" w14:textId="77777777" w:rsidR="00B02866" w:rsidRPr="00B57D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Arial" w:eastAsia="Play" w:hAnsi="Arial" w:cs="Arial"/>
          <w:b/>
        </w:rPr>
      </w:pPr>
      <w:r w:rsidRPr="00B57D6C">
        <w:rPr>
          <w:rFonts w:ascii="Arial" w:eastAsia="Play" w:hAnsi="Arial" w:cs="Arial"/>
          <w:b/>
        </w:rPr>
        <w:t>Security Consultant</w:t>
      </w:r>
    </w:p>
    <w:p w14:paraId="0000003E" w14:textId="77777777" w:rsidR="00B02866" w:rsidRPr="00B57D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44" w:line="276" w:lineRule="auto"/>
        <w:jc w:val="both"/>
        <w:rPr>
          <w:rFonts w:ascii="Arial" w:eastAsia="Play" w:hAnsi="Arial" w:cs="Arial"/>
          <w:b/>
        </w:rPr>
      </w:pPr>
      <w:r w:rsidRPr="00B57D6C">
        <w:rPr>
          <w:rFonts w:ascii="Arial" w:eastAsia="Play" w:hAnsi="Arial" w:cs="Arial"/>
          <w:b/>
        </w:rPr>
        <w:t>Responsibilities</w:t>
      </w:r>
    </w:p>
    <w:p w14:paraId="0000003F" w14:textId="77777777" w:rsidR="00B02866" w:rsidRPr="00B57D6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Developed and implemented threat modeling frameworks (STRIDE and DREAD) for critical applications.</w:t>
      </w:r>
    </w:p>
    <w:p w14:paraId="00000040" w14:textId="77777777" w:rsidR="00B02866" w:rsidRPr="00B57D6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Conducted scoping engagements, vulnerability assessments, and risk assessments for web and network penetration testing to evaluate security controls and policies.</w:t>
      </w:r>
    </w:p>
    <w:p w14:paraId="00000041" w14:textId="77777777" w:rsidR="00B02866" w:rsidRPr="00B57D6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Performed open-source scanning and testing for both legacy and upgraded code.</w:t>
      </w:r>
    </w:p>
    <w:p w14:paraId="00000042" w14:textId="77777777" w:rsidR="00B02866" w:rsidRPr="00B57D6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Experienced in dynamic application security testing (DAST), threat modeling, and security scanning.</w:t>
      </w:r>
    </w:p>
    <w:p w14:paraId="00000043" w14:textId="77777777" w:rsidR="00B02866" w:rsidRPr="00B57D6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Designed and implemented security standards, including NIST and ISO, as part of cybersecurity governance.</w:t>
      </w:r>
    </w:p>
    <w:p w14:paraId="00000044" w14:textId="77777777" w:rsidR="00B02866" w:rsidRPr="00B57D6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Conducted static and dynamic analysis (SAST and DAST) for various applications in compliance with OWASP security standards.</w:t>
      </w:r>
    </w:p>
    <w:p w14:paraId="00000045" w14:textId="77777777" w:rsidR="00B02866" w:rsidRPr="00B57D6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Performed vulnerability assessments and penetration testing using Kali Linux and Nessus.</w:t>
      </w:r>
    </w:p>
    <w:p w14:paraId="00000046" w14:textId="77777777" w:rsidR="00B02866" w:rsidRPr="00B57D6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Integrated security controls within the software development lifecycle (SDLC) to ensure compliance and risk mitigation.</w:t>
      </w:r>
    </w:p>
    <w:p w14:paraId="00000047" w14:textId="77777777" w:rsidR="00B02866" w:rsidRPr="00B57D6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Developed and integrated a logging framework to enhance issue identification, supporting an agile SCRUM team environment with daily stand-ups and planning.</w:t>
      </w:r>
    </w:p>
    <w:p w14:paraId="00000048" w14:textId="77777777" w:rsidR="00B02866" w:rsidRPr="00B57D6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Conducted end-to-end application security analysis to verify key protocols and controls, enhancing overall security posture.</w:t>
      </w:r>
    </w:p>
    <w:p w14:paraId="0000004B" w14:textId="2BFD6DE6" w:rsidR="00B02866" w:rsidRPr="00B57D6C" w:rsidRDefault="00000000" w:rsidP="00B57D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Arial" w:hAnsi="Arial" w:cs="Arial"/>
        </w:rPr>
      </w:pPr>
      <w:r w:rsidRPr="00B57D6C">
        <w:rPr>
          <w:rFonts w:ascii="Arial" w:eastAsia="Cambria" w:hAnsi="Arial" w:cs="Arial"/>
          <w:color w:val="000000"/>
          <w:sz w:val="22"/>
          <w:szCs w:val="22"/>
        </w:rPr>
        <w:t>Provided guidance and best practices for remediating control gaps, ensuring effective mitigation strategies and timely resolution tracking.</w:t>
      </w:r>
    </w:p>
    <w:sectPr w:rsidR="00B02866" w:rsidRPr="00B57D6C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671C44E-E472-445E-8760-333A3B1DF0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4320DDE9-742E-4F21-A14E-5C54D2D372F5}"/>
    <w:embedBold r:id="rId3" w:fontKey="{BF5902B0-1850-4E25-9D62-E01B50DF81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61B290-7698-4326-AF09-A3B283098A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97319C3-D369-49DA-8ECB-D298D843C4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5D1"/>
    <w:multiLevelType w:val="multilevel"/>
    <w:tmpl w:val="847A9D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AC2413E"/>
    <w:multiLevelType w:val="multilevel"/>
    <w:tmpl w:val="3684AF2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64848CE"/>
    <w:multiLevelType w:val="multilevel"/>
    <w:tmpl w:val="A77CA9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CED61F7"/>
    <w:multiLevelType w:val="multilevel"/>
    <w:tmpl w:val="1C7AF3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75965308">
    <w:abstractNumId w:val="1"/>
  </w:num>
  <w:num w:numId="2" w16cid:durableId="796724738">
    <w:abstractNumId w:val="3"/>
  </w:num>
  <w:num w:numId="3" w16cid:durableId="577056948">
    <w:abstractNumId w:val="2"/>
  </w:num>
  <w:num w:numId="4" w16cid:durableId="168705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866"/>
    <w:rsid w:val="00087FC2"/>
    <w:rsid w:val="00205033"/>
    <w:rsid w:val="002257F4"/>
    <w:rsid w:val="00333730"/>
    <w:rsid w:val="00465CD9"/>
    <w:rsid w:val="00563A00"/>
    <w:rsid w:val="009B2E46"/>
    <w:rsid w:val="00A42F5F"/>
    <w:rsid w:val="00AB2ACA"/>
    <w:rsid w:val="00B02866"/>
    <w:rsid w:val="00B57D6C"/>
    <w:rsid w:val="00BC6A7C"/>
    <w:rsid w:val="00EC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3EEF0"/>
  <w15:docId w15:val="{7FF74B19-386E-4797-AFA4-F62D36A7C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65C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kumar311921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 Narala</cp:lastModifiedBy>
  <cp:revision>8</cp:revision>
  <dcterms:created xsi:type="dcterms:W3CDTF">2025-09-25T16:41:00Z</dcterms:created>
  <dcterms:modified xsi:type="dcterms:W3CDTF">2025-09-25T20:52:00Z</dcterms:modified>
</cp:coreProperties>
</file>