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BB49" w14:textId="7EF5FEF0" w:rsidR="00313E55" w:rsidRPr="00C12241" w:rsidRDefault="00023B58" w:rsidP="00FB5377">
      <w:pPr>
        <w:pStyle w:val="Title"/>
        <w:rPr>
          <w:rFonts w:ascii="Calibri" w:hAnsi="Calibri" w:cs="Calibri"/>
          <w:sz w:val="44"/>
          <w:szCs w:val="44"/>
        </w:rPr>
      </w:pPr>
      <w:r w:rsidRPr="00C12241">
        <w:rPr>
          <w:rFonts w:ascii="Calibri" w:hAnsi="Calibri" w:cs="Calibri"/>
          <w:sz w:val="44"/>
          <w:szCs w:val="44"/>
        </w:rPr>
        <w:t>laura rodriguez-</w:t>
      </w:r>
      <w:proofErr w:type="gramStart"/>
      <w:r w:rsidRPr="00C12241">
        <w:rPr>
          <w:rFonts w:ascii="Calibri" w:hAnsi="Calibri" w:cs="Calibri"/>
          <w:sz w:val="44"/>
          <w:szCs w:val="44"/>
        </w:rPr>
        <w:t>carbone,MPA</w:t>
      </w:r>
      <w:proofErr w:type="gramEnd"/>
      <w:r w:rsidRPr="00C12241">
        <w:rPr>
          <w:rFonts w:ascii="Calibri" w:hAnsi="Calibri" w:cs="Calibri"/>
          <w:sz w:val="44"/>
          <w:szCs w:val="44"/>
        </w:rPr>
        <w:t>,PMP</w:t>
      </w:r>
      <w:r w:rsidR="00313E55" w:rsidRPr="00C12241">
        <w:rPr>
          <w:rFonts w:ascii="Calibri" w:hAnsi="Calibri" w:cs="Calibri"/>
          <w:sz w:val="44"/>
          <w:szCs w:val="44"/>
        </w:rPr>
        <w:tab/>
      </w:r>
    </w:p>
    <w:p w14:paraId="4569C559" w14:textId="2AD255D4" w:rsidR="00313E55" w:rsidRPr="00FB5377" w:rsidRDefault="00B743A1" w:rsidP="00FB5377">
      <w:pPr>
        <w:pStyle w:val="Subtitle"/>
      </w:pPr>
      <w:r w:rsidRPr="00FB5377">
        <w:t>(</w:t>
      </w:r>
      <w:r w:rsidR="00023B58">
        <w:t>440</w:t>
      </w:r>
      <w:r w:rsidRPr="00FB5377">
        <w:t xml:space="preserve">) </w:t>
      </w:r>
      <w:r w:rsidR="00023B58">
        <w:t>610</w:t>
      </w:r>
      <w:r w:rsidRPr="00FB5377">
        <w:t>-</w:t>
      </w:r>
      <w:r w:rsidR="00023B58">
        <w:t>4977</w:t>
      </w:r>
      <w:r w:rsidRPr="00FB5377">
        <w:t xml:space="preserve"> </w:t>
      </w:r>
      <w:r w:rsidR="00313E55" w:rsidRPr="00FB5377">
        <w:t xml:space="preserve">| </w:t>
      </w:r>
      <w:r w:rsidR="00023B58">
        <w:t>laurarodriguezcarbone</w:t>
      </w:r>
      <w:r w:rsidR="00313E55" w:rsidRPr="00FB5377">
        <w:t>@</w:t>
      </w:r>
      <w:r w:rsidR="00023B58">
        <w:t>g</w:t>
      </w:r>
      <w:r w:rsidR="00313E55" w:rsidRPr="00FB5377">
        <w:t xml:space="preserve">mail.com | </w:t>
      </w:r>
      <w:r w:rsidR="00023B58">
        <w:t>2069 McKinley Avenue</w:t>
      </w:r>
      <w:r w:rsidR="00694A7B" w:rsidRPr="00FB5377">
        <w:t>,</w:t>
      </w:r>
      <w:r w:rsidR="00023B58">
        <w:t xml:space="preserve"> Lakewood,</w:t>
      </w:r>
      <w:r w:rsidR="00694A7B" w:rsidRPr="00FB5377">
        <w:t xml:space="preserve"> </w:t>
      </w:r>
      <w:r w:rsidR="00023B58">
        <w:t>Ohio</w:t>
      </w:r>
      <w:r w:rsidR="00694A7B" w:rsidRPr="00FB5377">
        <w:t xml:space="preserve"> </w:t>
      </w:r>
      <w:r w:rsidR="00313E55" w:rsidRPr="00FB5377">
        <w:t xml:space="preserve">| </w:t>
      </w:r>
      <w:r w:rsidR="00023B58">
        <w:t>LinkedIn: /in/lrcarbone</w:t>
      </w:r>
    </w:p>
    <w:p w14:paraId="05C4BB68" w14:textId="69640996" w:rsidR="000A5CD0" w:rsidRPr="00CA3A17" w:rsidRDefault="00CA3A17" w:rsidP="00CA3A17">
      <w:pPr>
        <w:pStyle w:val="Heading1"/>
        <w:rPr>
          <w:sz w:val="22"/>
          <w:szCs w:val="22"/>
        </w:rPr>
      </w:pPr>
      <w:r w:rsidRPr="00CA3A17">
        <w:rPr>
          <w:sz w:val="22"/>
          <w:szCs w:val="22"/>
        </w:rPr>
        <w:t>professional summary</w:t>
      </w:r>
    </w:p>
    <w:p w14:paraId="28982674" w14:textId="512CF78E" w:rsidR="00160256" w:rsidRDefault="00186F7E" w:rsidP="00186F7E">
      <w:pPr>
        <w:rPr>
          <w:rFonts w:ascii="Calibri" w:hAnsi="Calibri" w:cs="Calibri"/>
          <w:sz w:val="22"/>
          <w:szCs w:val="22"/>
        </w:rPr>
      </w:pPr>
      <w:r w:rsidRPr="00186F7E">
        <w:rPr>
          <w:rFonts w:ascii="Calibri" w:hAnsi="Calibri" w:cs="Calibri"/>
          <w:sz w:val="22"/>
          <w:szCs w:val="22"/>
        </w:rPr>
        <w:t>Dynamic communications strategist and program manager with 15+ years of experience advising federal, state, and local institutions on public affairs, policy messaging, and stakeholder engagement. Recognized for translating complex economic, legal, and regulatory issues into clear, accessible communications for diverse audiences. Proven success designing data-driven campaigns, coordinating high-level media relations, and managing crisis response. Trusted advisor to senior leaders with a track record of building credibility, transparency, and community trust.</w:t>
      </w:r>
    </w:p>
    <w:p w14:paraId="0D0D04AA" w14:textId="4C65BD99" w:rsidR="00160256" w:rsidRPr="00004784" w:rsidRDefault="00160256" w:rsidP="00160256">
      <w:pPr>
        <w:pStyle w:val="Heading1"/>
        <w:rPr>
          <w:sz w:val="22"/>
          <w:szCs w:val="22"/>
        </w:rPr>
      </w:pPr>
      <w:r>
        <w:rPr>
          <w:sz w:val="22"/>
          <w:szCs w:val="22"/>
        </w:rPr>
        <w:t>Core competencies</w:t>
      </w:r>
    </w:p>
    <w:p w14:paraId="7E909E12" w14:textId="2FB91B05" w:rsidR="00160256" w:rsidRPr="00CA3A17" w:rsidRDefault="00CA3A17" w:rsidP="00186F7E">
      <w:pPr>
        <w:rPr>
          <w:rFonts w:ascii="Calibri" w:hAnsi="Calibri" w:cs="Calibri"/>
          <w:sz w:val="22"/>
          <w:szCs w:val="22"/>
        </w:rPr>
      </w:pPr>
      <w:r w:rsidRPr="00CA3A17">
        <w:rPr>
          <w:rFonts w:ascii="Calibri" w:hAnsi="Calibri" w:cs="Calibri"/>
          <w:sz w:val="22"/>
          <w:szCs w:val="22"/>
        </w:rPr>
        <w:t>Strategic Communications &amp; Messaging</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Crisis &amp; Emergency Communication</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Media &amp; Press Relations</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Public Policy &amp; Regulatory Affairs</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Digital Content &amp; Social Media Strategy</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DEI-Centered Outreach &amp; Engagement</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Stakeholder Analysis &amp; Reporting</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CA3A17">
        <w:rPr>
          <w:rFonts w:ascii="Calibri" w:hAnsi="Calibri" w:cs="Calibri"/>
          <w:sz w:val="22"/>
          <w:szCs w:val="22"/>
        </w:rPr>
        <w:t>Project &amp; Portfolio Management (</w:t>
      </w:r>
      <w:proofErr w:type="gramStart"/>
      <w:r w:rsidRPr="00CA3A17">
        <w:rPr>
          <w:rFonts w:ascii="Calibri" w:hAnsi="Calibri" w:cs="Calibri"/>
          <w:sz w:val="22"/>
          <w:szCs w:val="22"/>
        </w:rPr>
        <w:t>PMP)</w:t>
      </w:r>
      <w:r>
        <w:rPr>
          <w:rFonts w:ascii="Calibri" w:hAnsi="Calibri" w:cs="Calibri"/>
          <w:sz w:val="22"/>
          <w:szCs w:val="22"/>
        </w:rPr>
        <w:t xml:space="preserve"> </w:t>
      </w:r>
      <w:r w:rsidRPr="009712E0">
        <w:rPr>
          <w:rFonts w:ascii="Calibri" w:hAnsi="Calibri" w:cs="Calibri"/>
          <w:sz w:val="22"/>
          <w:szCs w:val="22"/>
        </w:rPr>
        <w:t>•</w:t>
      </w:r>
      <w:proofErr w:type="gramEnd"/>
      <w:r>
        <w:rPr>
          <w:rFonts w:ascii="Calibri" w:hAnsi="Calibri" w:cs="Calibri"/>
          <w:sz w:val="22"/>
          <w:szCs w:val="22"/>
        </w:rPr>
        <w:t xml:space="preserve"> </w:t>
      </w:r>
      <w:r w:rsidRPr="00CA3A17">
        <w:rPr>
          <w:rFonts w:ascii="Calibri" w:hAnsi="Calibri" w:cs="Calibri"/>
          <w:sz w:val="22"/>
          <w:szCs w:val="22"/>
        </w:rPr>
        <w:t>Data Analytics &amp; Performance Reporting</w:t>
      </w:r>
    </w:p>
    <w:p w14:paraId="6DE52368" w14:textId="77777777" w:rsidR="0035013F" w:rsidRPr="00004784" w:rsidRDefault="00FB5377" w:rsidP="00FB5377">
      <w:pPr>
        <w:pStyle w:val="Heading1"/>
        <w:rPr>
          <w:sz w:val="22"/>
          <w:szCs w:val="22"/>
        </w:rPr>
      </w:pPr>
      <w:r w:rsidRPr="00004784">
        <w:rPr>
          <w:sz w:val="22"/>
          <w:szCs w:val="22"/>
        </w:rPr>
        <w:t xml:space="preserve"> Professional Experience</w:t>
      </w:r>
    </w:p>
    <w:p w14:paraId="0A8C5109" w14:textId="560BE531" w:rsidR="008B40D0" w:rsidRDefault="00004784" w:rsidP="00FB5377">
      <w:pPr>
        <w:pStyle w:val="Heading2"/>
      </w:pPr>
      <w:r w:rsidRPr="00B6223D">
        <w:rPr>
          <w:rStyle w:val="BOLDCapitalization"/>
          <w:rFonts w:ascii="Calibri" w:hAnsi="Calibri" w:cs="Calibri"/>
          <w:sz w:val="24"/>
          <w:szCs w:val="24"/>
        </w:rPr>
        <w:t>strategic communications consultant &amp; project manager</w:t>
      </w:r>
      <w:r w:rsidR="00FB5377" w:rsidRPr="00FB5377">
        <w:t xml:space="preserve"> </w:t>
      </w:r>
      <w:r w:rsidR="008B40D0" w:rsidRPr="00FB5377">
        <w:t xml:space="preserve">| </w:t>
      </w:r>
      <w:r>
        <w:t>IQ Solutions</w:t>
      </w:r>
      <w:r w:rsidR="008B40D0" w:rsidRPr="00FB5377">
        <w:t xml:space="preserve"> | </w:t>
      </w:r>
      <w:r>
        <w:t xml:space="preserve">N. Bethesda, MD  </w:t>
      </w:r>
      <w:r w:rsidR="008B40D0" w:rsidRPr="00FB5377">
        <w:t>20</w:t>
      </w:r>
      <w:r>
        <w:t>21</w:t>
      </w:r>
      <w:r w:rsidR="008B40D0" w:rsidRPr="00FB5377">
        <w:t xml:space="preserve"> – </w:t>
      </w:r>
      <w:r w:rsidR="00381284" w:rsidRPr="00FB5377">
        <w:t>p</w:t>
      </w:r>
      <w:r w:rsidR="008B40D0" w:rsidRPr="00FB5377">
        <w:t>resent</w:t>
      </w:r>
    </w:p>
    <w:p w14:paraId="1EB099F9" w14:textId="77777777" w:rsidR="00475BDE" w:rsidRPr="00475BDE" w:rsidRDefault="00475BDE" w:rsidP="00475BDE">
      <w:pPr>
        <w:rPr>
          <w:rFonts w:ascii="Calibri" w:hAnsi="Calibri" w:cs="Calibri"/>
          <w:sz w:val="22"/>
          <w:szCs w:val="22"/>
        </w:rPr>
      </w:pPr>
      <w:r w:rsidRPr="00475BDE">
        <w:rPr>
          <w:rFonts w:ascii="Calibri" w:hAnsi="Calibri" w:cs="Calibri"/>
          <w:sz w:val="22"/>
          <w:szCs w:val="22"/>
        </w:rPr>
        <w:t>Headed communications and project management initiatives for federal clients, driving coordinated campaigns and crisis responses in healthcare, public health, and regulatory environments.</w:t>
      </w:r>
    </w:p>
    <w:p w14:paraId="780FA033" w14:textId="77777777" w:rsidR="00475BDE" w:rsidRPr="00475BDE" w:rsidRDefault="00475BDE" w:rsidP="00475BDE">
      <w:pPr>
        <w:rPr>
          <w:rFonts w:ascii="Calibri" w:hAnsi="Calibri" w:cs="Calibri"/>
          <w:sz w:val="24"/>
        </w:rPr>
      </w:pPr>
      <w:r w:rsidRPr="00475BDE">
        <w:rPr>
          <w:rFonts w:ascii="Calibri" w:hAnsi="Calibri" w:cs="Calibri"/>
          <w:b/>
          <w:bCs/>
          <w:sz w:val="24"/>
        </w:rPr>
        <w:t>Strategic Communications Achievements</w:t>
      </w:r>
    </w:p>
    <w:p w14:paraId="0A81ADF4" w14:textId="77777777" w:rsidR="00475BDE" w:rsidRPr="00475BDE" w:rsidRDefault="00475BDE" w:rsidP="00475BDE">
      <w:pPr>
        <w:numPr>
          <w:ilvl w:val="0"/>
          <w:numId w:val="8"/>
        </w:numPr>
        <w:rPr>
          <w:rFonts w:ascii="Calibri" w:hAnsi="Calibri" w:cs="Calibri"/>
          <w:sz w:val="22"/>
          <w:szCs w:val="22"/>
        </w:rPr>
      </w:pPr>
      <w:r w:rsidRPr="00475BDE">
        <w:rPr>
          <w:rFonts w:ascii="Calibri" w:hAnsi="Calibri" w:cs="Calibri"/>
          <w:sz w:val="22"/>
          <w:szCs w:val="22"/>
        </w:rPr>
        <w:t>Directed a $32.9M national communications project as part of the Federal COVID Response, engaging 5.5M+ audience touchpoints, including 1.1M+ in-person interactions across 20+ regions.</w:t>
      </w:r>
    </w:p>
    <w:p w14:paraId="2BFB32FF" w14:textId="77777777" w:rsidR="00475BDE" w:rsidRPr="00475BDE" w:rsidRDefault="00475BDE" w:rsidP="00475BDE">
      <w:pPr>
        <w:numPr>
          <w:ilvl w:val="0"/>
          <w:numId w:val="8"/>
        </w:numPr>
        <w:rPr>
          <w:rFonts w:ascii="Calibri" w:hAnsi="Calibri" w:cs="Calibri"/>
          <w:sz w:val="22"/>
          <w:szCs w:val="22"/>
        </w:rPr>
      </w:pPr>
      <w:r w:rsidRPr="00475BDE">
        <w:rPr>
          <w:rFonts w:ascii="Calibri" w:hAnsi="Calibri" w:cs="Calibri"/>
          <w:sz w:val="22"/>
          <w:szCs w:val="22"/>
        </w:rPr>
        <w:t>Generated 365,000+ referrals for monoclonal antibody treatments, supporting critical public health initiatives, by creating content strategies that drove 10.6M+ website visits.</w:t>
      </w:r>
    </w:p>
    <w:p w14:paraId="5EE033CE" w14:textId="77777777" w:rsidR="00475BDE" w:rsidRPr="00475BDE" w:rsidRDefault="00475BDE" w:rsidP="00475BDE">
      <w:pPr>
        <w:numPr>
          <w:ilvl w:val="0"/>
          <w:numId w:val="8"/>
        </w:numPr>
        <w:rPr>
          <w:rFonts w:ascii="Calibri" w:hAnsi="Calibri" w:cs="Calibri"/>
          <w:sz w:val="22"/>
          <w:szCs w:val="22"/>
        </w:rPr>
      </w:pPr>
      <w:r w:rsidRPr="00475BDE">
        <w:rPr>
          <w:rFonts w:ascii="Calibri" w:hAnsi="Calibri" w:cs="Calibri"/>
          <w:sz w:val="22"/>
          <w:szCs w:val="22"/>
        </w:rPr>
        <w:t>Optimized 50+ vital COVID vaccine updates and press releases distributed to 6,000+ hospitals nationwide by coordinating rapid deployment and precise scheduling of communications.</w:t>
      </w:r>
    </w:p>
    <w:p w14:paraId="5A305780" w14:textId="77777777" w:rsidR="00475BDE" w:rsidRPr="00475BDE" w:rsidRDefault="00475BDE" w:rsidP="00475BDE">
      <w:pPr>
        <w:numPr>
          <w:ilvl w:val="0"/>
          <w:numId w:val="8"/>
        </w:numPr>
        <w:rPr>
          <w:rFonts w:ascii="Calibri" w:hAnsi="Calibri" w:cs="Calibri"/>
          <w:sz w:val="22"/>
          <w:szCs w:val="22"/>
        </w:rPr>
      </w:pPr>
      <w:r w:rsidRPr="00475BDE">
        <w:rPr>
          <w:rFonts w:ascii="Calibri" w:hAnsi="Calibri" w:cs="Calibri"/>
          <w:sz w:val="22"/>
          <w:szCs w:val="22"/>
        </w:rPr>
        <w:t>Led a 615% increase in social media engagement through targeted digital marketing campaigns, expanding audience reach 30% annually across five platforms.</w:t>
      </w:r>
    </w:p>
    <w:p w14:paraId="0B99B866" w14:textId="77777777" w:rsidR="00475BDE" w:rsidRPr="00475BDE" w:rsidRDefault="00475BDE" w:rsidP="00475BDE">
      <w:pPr>
        <w:numPr>
          <w:ilvl w:val="0"/>
          <w:numId w:val="8"/>
        </w:numPr>
        <w:rPr>
          <w:rFonts w:ascii="Calibri" w:hAnsi="Calibri" w:cs="Calibri"/>
          <w:sz w:val="22"/>
          <w:szCs w:val="22"/>
        </w:rPr>
      </w:pPr>
      <w:r w:rsidRPr="00475BDE">
        <w:rPr>
          <w:rFonts w:ascii="Calibri" w:hAnsi="Calibri" w:cs="Calibri"/>
          <w:sz w:val="22"/>
          <w:szCs w:val="22"/>
        </w:rPr>
        <w:t>Executed communications plans for a federal drug evaluation center, integrating schedule management, resource allocation, and risk controls to ensure smooth campaign delivery.</w:t>
      </w:r>
    </w:p>
    <w:p w14:paraId="2343CDF0" w14:textId="77777777" w:rsidR="00475BDE" w:rsidRPr="00475BDE" w:rsidRDefault="00475BDE" w:rsidP="00475BDE">
      <w:pPr>
        <w:numPr>
          <w:ilvl w:val="0"/>
          <w:numId w:val="8"/>
        </w:numPr>
        <w:rPr>
          <w:rFonts w:ascii="Calibri" w:hAnsi="Calibri" w:cs="Calibri"/>
          <w:sz w:val="22"/>
          <w:szCs w:val="22"/>
        </w:rPr>
      </w:pPr>
      <w:r w:rsidRPr="00475BDE">
        <w:rPr>
          <w:rFonts w:ascii="Calibri" w:hAnsi="Calibri" w:cs="Calibri"/>
          <w:sz w:val="22"/>
          <w:szCs w:val="22"/>
        </w:rPr>
        <w:t>Developed editorial calendars and oversaw campaign timelines on multiple communication platforms, coordinating content production to maximize outreach and maintain consistent messaging.</w:t>
      </w:r>
    </w:p>
    <w:p w14:paraId="7B404275" w14:textId="77777777" w:rsidR="00475BDE" w:rsidRPr="00475BDE" w:rsidRDefault="00475BDE" w:rsidP="00475BDE">
      <w:pPr>
        <w:rPr>
          <w:rFonts w:ascii="Calibri" w:hAnsi="Calibri" w:cs="Calibri"/>
          <w:sz w:val="24"/>
        </w:rPr>
      </w:pPr>
      <w:r w:rsidRPr="00475BDE">
        <w:rPr>
          <w:rFonts w:ascii="Calibri" w:hAnsi="Calibri" w:cs="Calibri"/>
          <w:b/>
          <w:bCs/>
          <w:sz w:val="24"/>
        </w:rPr>
        <w:t>Project Management Leadership</w:t>
      </w:r>
    </w:p>
    <w:p w14:paraId="6B426D46" w14:textId="77777777" w:rsidR="00475BDE" w:rsidRPr="00475BDE" w:rsidRDefault="00475BDE" w:rsidP="00475BDE">
      <w:pPr>
        <w:numPr>
          <w:ilvl w:val="0"/>
          <w:numId w:val="9"/>
        </w:numPr>
        <w:rPr>
          <w:rFonts w:ascii="Calibri" w:hAnsi="Calibri" w:cs="Calibri"/>
          <w:sz w:val="22"/>
          <w:szCs w:val="22"/>
        </w:rPr>
      </w:pPr>
      <w:r w:rsidRPr="00475BDE">
        <w:rPr>
          <w:rFonts w:ascii="Calibri" w:hAnsi="Calibri" w:cs="Calibri"/>
          <w:sz w:val="22"/>
          <w:szCs w:val="22"/>
        </w:rPr>
        <w:t>Oversaw all phases of project management, including planning, resource allocation, execution oversight, and closeout, ensuring projects were delivered on time and within budget.</w:t>
      </w:r>
    </w:p>
    <w:p w14:paraId="6E67107C" w14:textId="77777777" w:rsidR="00475BDE" w:rsidRPr="00475BDE" w:rsidRDefault="00475BDE" w:rsidP="00475BDE">
      <w:pPr>
        <w:numPr>
          <w:ilvl w:val="0"/>
          <w:numId w:val="9"/>
        </w:numPr>
        <w:rPr>
          <w:rFonts w:ascii="Calibri" w:hAnsi="Calibri" w:cs="Calibri"/>
          <w:sz w:val="22"/>
          <w:szCs w:val="22"/>
        </w:rPr>
      </w:pPr>
      <w:r w:rsidRPr="00475BDE">
        <w:rPr>
          <w:rFonts w:ascii="Calibri" w:hAnsi="Calibri" w:cs="Calibri"/>
          <w:sz w:val="22"/>
          <w:szCs w:val="22"/>
        </w:rPr>
        <w:t>Developed and managed detailed project schedules, budgets, and reporting structures, enabling transparency and fostering accountability across cross-functional teams.</w:t>
      </w:r>
    </w:p>
    <w:p w14:paraId="02F06135" w14:textId="77777777" w:rsidR="00475BDE" w:rsidRPr="00475BDE" w:rsidRDefault="00475BDE" w:rsidP="00475BDE">
      <w:pPr>
        <w:numPr>
          <w:ilvl w:val="0"/>
          <w:numId w:val="9"/>
        </w:numPr>
        <w:rPr>
          <w:rFonts w:ascii="Calibri" w:hAnsi="Calibri" w:cs="Calibri"/>
          <w:sz w:val="22"/>
          <w:szCs w:val="22"/>
        </w:rPr>
      </w:pPr>
      <w:r w:rsidRPr="00475BDE">
        <w:rPr>
          <w:rFonts w:ascii="Calibri" w:hAnsi="Calibri" w:cs="Calibri"/>
          <w:sz w:val="22"/>
          <w:szCs w:val="22"/>
        </w:rPr>
        <w:t>Facilitated collaboration with federal agencies, healthcare providers, and communications teams to address emerging challenges and ensure critical information dissemination.</w:t>
      </w:r>
    </w:p>
    <w:p w14:paraId="5ACDE0FB" w14:textId="77777777" w:rsidR="00475BDE" w:rsidRPr="00475BDE" w:rsidRDefault="00475BDE" w:rsidP="00475BDE">
      <w:pPr>
        <w:numPr>
          <w:ilvl w:val="0"/>
          <w:numId w:val="9"/>
        </w:numPr>
        <w:rPr>
          <w:rFonts w:ascii="Calibri" w:hAnsi="Calibri" w:cs="Calibri"/>
          <w:sz w:val="22"/>
          <w:szCs w:val="22"/>
        </w:rPr>
      </w:pPr>
      <w:r w:rsidRPr="00475BDE">
        <w:rPr>
          <w:rFonts w:ascii="Calibri" w:hAnsi="Calibri" w:cs="Calibri"/>
          <w:sz w:val="22"/>
          <w:szCs w:val="22"/>
        </w:rPr>
        <w:t>Proactively identified project risks and implemented mitigation strategies, maintaining open communication with stakeholders to resolve issues quickly.</w:t>
      </w:r>
    </w:p>
    <w:p w14:paraId="273CD5E7" w14:textId="77777777" w:rsidR="00475BDE" w:rsidRPr="00475BDE" w:rsidRDefault="00475BDE" w:rsidP="00475BDE">
      <w:pPr>
        <w:numPr>
          <w:ilvl w:val="0"/>
          <w:numId w:val="9"/>
        </w:numPr>
        <w:rPr>
          <w:rFonts w:ascii="Calibri" w:hAnsi="Calibri" w:cs="Calibri"/>
          <w:sz w:val="22"/>
          <w:szCs w:val="22"/>
        </w:rPr>
      </w:pPr>
      <w:r w:rsidRPr="00475BDE">
        <w:rPr>
          <w:rFonts w:ascii="Calibri" w:hAnsi="Calibri" w:cs="Calibri"/>
          <w:sz w:val="22"/>
          <w:szCs w:val="22"/>
        </w:rPr>
        <w:t>Coordinated with diverse stakeholders to prioritize tasks, assign responsibilities, and maintain seamless communication throughout project lifecycles.</w:t>
      </w:r>
    </w:p>
    <w:p w14:paraId="63E6CBCB" w14:textId="77777777" w:rsidR="00475BDE" w:rsidRPr="00475BDE" w:rsidRDefault="00475BDE" w:rsidP="00475BDE">
      <w:pPr>
        <w:rPr>
          <w:rFonts w:ascii="Calibri" w:hAnsi="Calibri" w:cs="Calibri"/>
          <w:sz w:val="24"/>
        </w:rPr>
      </w:pPr>
      <w:r w:rsidRPr="00475BDE">
        <w:rPr>
          <w:rFonts w:ascii="Calibri" w:hAnsi="Calibri" w:cs="Calibri"/>
          <w:b/>
          <w:bCs/>
          <w:sz w:val="24"/>
        </w:rPr>
        <w:t>Data &amp; Performance Optimization</w:t>
      </w:r>
    </w:p>
    <w:p w14:paraId="28251286" w14:textId="77777777" w:rsidR="00475BDE" w:rsidRPr="00475BDE" w:rsidRDefault="00475BDE" w:rsidP="00475BDE">
      <w:pPr>
        <w:numPr>
          <w:ilvl w:val="0"/>
          <w:numId w:val="10"/>
        </w:numPr>
        <w:rPr>
          <w:rFonts w:ascii="Calibri" w:hAnsi="Calibri" w:cs="Calibri"/>
          <w:sz w:val="22"/>
          <w:szCs w:val="22"/>
        </w:rPr>
      </w:pPr>
      <w:r w:rsidRPr="00475BDE">
        <w:rPr>
          <w:rFonts w:ascii="Calibri" w:hAnsi="Calibri" w:cs="Calibri"/>
          <w:sz w:val="22"/>
          <w:szCs w:val="22"/>
        </w:rPr>
        <w:t>Drove 700,000+ additional site visits by streamlining workflows for website content updates and approval processes, improving UX and accessibility for a health research institute.</w:t>
      </w:r>
    </w:p>
    <w:p w14:paraId="3144681C" w14:textId="77777777" w:rsidR="00475BDE" w:rsidRPr="00475BDE" w:rsidRDefault="00475BDE" w:rsidP="00475BDE">
      <w:pPr>
        <w:numPr>
          <w:ilvl w:val="0"/>
          <w:numId w:val="10"/>
        </w:numPr>
        <w:rPr>
          <w:rFonts w:ascii="Calibri" w:hAnsi="Calibri" w:cs="Calibri"/>
          <w:sz w:val="22"/>
          <w:szCs w:val="22"/>
        </w:rPr>
      </w:pPr>
      <w:r w:rsidRPr="00475BDE">
        <w:rPr>
          <w:rFonts w:ascii="Calibri" w:hAnsi="Calibri" w:cs="Calibri"/>
          <w:sz w:val="22"/>
          <w:szCs w:val="22"/>
        </w:rPr>
        <w:lastRenderedPageBreak/>
        <w:t>Generated detailed analytics reports using Excel to provide actionable insights, enabling continuous improvement of campaign strategies and measurement of outcomes.</w:t>
      </w:r>
    </w:p>
    <w:p w14:paraId="0BF6226A" w14:textId="77777777" w:rsidR="00096AD8" w:rsidRPr="00096AD8" w:rsidRDefault="00096AD8" w:rsidP="00096AD8">
      <w:pPr>
        <w:rPr>
          <w:sz w:val="4"/>
          <w:szCs w:val="4"/>
        </w:rPr>
      </w:pPr>
    </w:p>
    <w:p w14:paraId="78876929" w14:textId="2194CAC8" w:rsidR="00096AD8" w:rsidRPr="00FB5377" w:rsidRDefault="00971E61" w:rsidP="00096AD8">
      <w:pPr>
        <w:pStyle w:val="Heading2"/>
      </w:pPr>
      <w:r>
        <w:rPr>
          <w:rStyle w:val="BOLDCapitalization"/>
          <w:rFonts w:ascii="Calibri" w:hAnsi="Calibri" w:cs="Calibri"/>
          <w:sz w:val="24"/>
          <w:szCs w:val="24"/>
        </w:rPr>
        <w:t>patient services</w:t>
      </w:r>
      <w:r w:rsidR="006F1E3A">
        <w:rPr>
          <w:rStyle w:val="BOLDCapitalization"/>
          <w:rFonts w:ascii="Calibri" w:hAnsi="Calibri" w:cs="Calibri"/>
          <w:sz w:val="24"/>
          <w:szCs w:val="24"/>
        </w:rPr>
        <w:t xml:space="preserve"> outreach manager</w:t>
      </w:r>
      <w:r w:rsidR="00096AD8" w:rsidRPr="00FB5377">
        <w:t xml:space="preserve"> | </w:t>
      </w:r>
      <w:r w:rsidR="00096AD8">
        <w:t>I</w:t>
      </w:r>
      <w:r w:rsidR="006F1E3A">
        <w:t>PRO</w:t>
      </w:r>
      <w:r w:rsidR="00096AD8" w:rsidRPr="00FB5377">
        <w:t xml:space="preserve"> | </w:t>
      </w:r>
      <w:r w:rsidR="006F1E3A">
        <w:t>Lake Success</w:t>
      </w:r>
      <w:r w:rsidR="00096AD8">
        <w:t xml:space="preserve">, </w:t>
      </w:r>
      <w:r w:rsidR="006F1E3A">
        <w:t>NY</w:t>
      </w:r>
      <w:r w:rsidR="00096AD8">
        <w:t xml:space="preserve">  </w:t>
      </w:r>
      <w:r w:rsidR="006F1E3A">
        <w:t>2019</w:t>
      </w:r>
      <w:r w:rsidR="00096AD8" w:rsidRPr="00FB5377">
        <w:t xml:space="preserve"> – </w:t>
      </w:r>
      <w:r w:rsidR="006F1E3A">
        <w:t>2021</w:t>
      </w:r>
    </w:p>
    <w:p w14:paraId="022A5B85" w14:textId="77777777" w:rsidR="00D026D6" w:rsidRPr="00D026D6" w:rsidRDefault="00D026D6" w:rsidP="00D026D6">
      <w:pPr>
        <w:pStyle w:val="Heading2"/>
        <w:numPr>
          <w:ilvl w:val="0"/>
          <w:numId w:val="4"/>
        </w:numPr>
        <w:rPr>
          <w:rFonts w:ascii="Calibri" w:hAnsi="Calibri" w:cs="Calibri"/>
          <w:bCs w:val="0"/>
          <w:sz w:val="22"/>
          <w:szCs w:val="22"/>
        </w:rPr>
      </w:pPr>
      <w:r w:rsidRPr="00D026D6">
        <w:rPr>
          <w:rFonts w:ascii="Calibri" w:hAnsi="Calibri" w:cs="Calibri"/>
          <w:bCs w:val="0"/>
          <w:sz w:val="22"/>
          <w:szCs w:val="22"/>
        </w:rPr>
        <w:t>Oversaw a $25M emergency transportation initiative aimed at improving treatment compliance, resulting in a 65% increase in adherence rates for over 70,000 Medicare beneficiaries.</w:t>
      </w:r>
    </w:p>
    <w:p w14:paraId="2E05B584" w14:textId="77777777" w:rsidR="00D026D6" w:rsidRPr="00D026D6" w:rsidRDefault="00D026D6" w:rsidP="00D026D6">
      <w:pPr>
        <w:pStyle w:val="Heading2"/>
        <w:numPr>
          <w:ilvl w:val="0"/>
          <w:numId w:val="4"/>
        </w:numPr>
        <w:rPr>
          <w:rFonts w:ascii="Calibri" w:hAnsi="Calibri" w:cs="Calibri"/>
          <w:bCs w:val="0"/>
          <w:sz w:val="22"/>
          <w:szCs w:val="22"/>
        </w:rPr>
      </w:pPr>
      <w:r w:rsidRPr="00D026D6">
        <w:rPr>
          <w:rFonts w:ascii="Calibri" w:hAnsi="Calibri" w:cs="Calibri"/>
          <w:bCs w:val="0"/>
          <w:sz w:val="22"/>
          <w:szCs w:val="22"/>
        </w:rPr>
        <w:t>Guided 300+ SMEs in developing comprehensive project plans that improved patient services by 35% across 2,000 dialysis centers, driving enhancements in care delivery and operations.</w:t>
      </w:r>
    </w:p>
    <w:p w14:paraId="2C114546" w14:textId="77777777" w:rsidR="00D026D6" w:rsidRPr="00D026D6" w:rsidRDefault="00D026D6" w:rsidP="00D026D6">
      <w:pPr>
        <w:pStyle w:val="Heading2"/>
        <w:numPr>
          <w:ilvl w:val="0"/>
          <w:numId w:val="4"/>
        </w:numPr>
        <w:rPr>
          <w:rFonts w:ascii="Calibri" w:hAnsi="Calibri" w:cs="Calibri"/>
          <w:bCs w:val="0"/>
          <w:sz w:val="22"/>
          <w:szCs w:val="22"/>
        </w:rPr>
      </w:pPr>
      <w:r w:rsidRPr="00D026D6">
        <w:rPr>
          <w:rFonts w:ascii="Calibri" w:hAnsi="Calibri" w:cs="Calibri"/>
          <w:bCs w:val="0"/>
          <w:sz w:val="22"/>
          <w:szCs w:val="22"/>
        </w:rPr>
        <w:t>Produced engaging multimedia training and educational content tailored to frontline staff, significantly increasing staff engagement and elevating overall quality of patient care.</w:t>
      </w:r>
    </w:p>
    <w:p w14:paraId="2D9B6160" w14:textId="77777777" w:rsidR="00D026D6" w:rsidRPr="00D026D6" w:rsidRDefault="00D026D6" w:rsidP="00D026D6">
      <w:pPr>
        <w:pStyle w:val="Heading2"/>
        <w:numPr>
          <w:ilvl w:val="0"/>
          <w:numId w:val="4"/>
        </w:numPr>
        <w:rPr>
          <w:rFonts w:ascii="Calibri" w:hAnsi="Calibri" w:cs="Calibri"/>
          <w:bCs w:val="0"/>
          <w:sz w:val="22"/>
          <w:szCs w:val="22"/>
        </w:rPr>
      </w:pPr>
      <w:r w:rsidRPr="00D026D6">
        <w:rPr>
          <w:rFonts w:ascii="Calibri" w:hAnsi="Calibri" w:cs="Calibri"/>
          <w:bCs w:val="0"/>
          <w:sz w:val="22"/>
          <w:szCs w:val="22"/>
        </w:rPr>
        <w:t>Monitored project milestones and tracked progress via detailed status reports and performance analyses, delivering updates to stakeholders and ensuring alignment with strategic goals.</w:t>
      </w:r>
    </w:p>
    <w:p w14:paraId="15FF6C9A" w14:textId="77777777" w:rsidR="00AA50A1" w:rsidRPr="00D026D6" w:rsidRDefault="00AA50A1" w:rsidP="005302FB">
      <w:pPr>
        <w:pStyle w:val="Heading2"/>
        <w:ind w:left="720"/>
        <w:rPr>
          <w:rFonts w:ascii="Calibri" w:hAnsi="Calibri" w:cs="Calibri"/>
          <w:bCs w:val="0"/>
          <w:sz w:val="22"/>
          <w:szCs w:val="22"/>
        </w:rPr>
      </w:pPr>
    </w:p>
    <w:p w14:paraId="5140D3FF" w14:textId="4015947D" w:rsidR="00AA50A1" w:rsidRPr="00FB5377" w:rsidRDefault="00AA50A1" w:rsidP="00AA50A1">
      <w:pPr>
        <w:pStyle w:val="Heading2"/>
      </w:pPr>
      <w:r>
        <w:rPr>
          <w:rStyle w:val="BOLDCapitalization"/>
          <w:rFonts w:ascii="Calibri" w:hAnsi="Calibri" w:cs="Calibri"/>
          <w:sz w:val="24"/>
          <w:szCs w:val="24"/>
        </w:rPr>
        <w:t>Community outreach manager</w:t>
      </w:r>
      <w:r w:rsidRPr="00FB5377">
        <w:t xml:space="preserve"> | </w:t>
      </w:r>
      <w:proofErr w:type="spellStart"/>
      <w:r w:rsidR="00971E61">
        <w:t>Lifebanc</w:t>
      </w:r>
      <w:proofErr w:type="spellEnd"/>
      <w:r w:rsidRPr="00FB5377">
        <w:t xml:space="preserve"> | </w:t>
      </w:r>
      <w:r w:rsidR="006602D6">
        <w:t>Cleveland</w:t>
      </w:r>
      <w:r>
        <w:t xml:space="preserve">, </w:t>
      </w:r>
      <w:r w:rsidR="006602D6">
        <w:t>OH</w:t>
      </w:r>
      <w:r>
        <w:t xml:space="preserve">  201</w:t>
      </w:r>
      <w:r w:rsidR="006602D6">
        <w:t>6</w:t>
      </w:r>
      <w:r w:rsidRPr="00FB5377">
        <w:t xml:space="preserve"> – </w:t>
      </w:r>
      <w:r>
        <w:t>20</w:t>
      </w:r>
      <w:r w:rsidR="006602D6">
        <w:t>19</w:t>
      </w:r>
    </w:p>
    <w:p w14:paraId="52A78EBA" w14:textId="77777777" w:rsidR="00D21F77" w:rsidRPr="00D21F77" w:rsidRDefault="00D21F77" w:rsidP="00DD2DAA">
      <w:pPr>
        <w:pStyle w:val="Heading2"/>
        <w:numPr>
          <w:ilvl w:val="0"/>
          <w:numId w:val="4"/>
        </w:numPr>
        <w:rPr>
          <w:rFonts w:ascii="Calibri" w:hAnsi="Calibri" w:cs="Calibri"/>
          <w:bCs w:val="0"/>
          <w:sz w:val="22"/>
          <w:szCs w:val="22"/>
        </w:rPr>
      </w:pPr>
      <w:r w:rsidRPr="00D21F77">
        <w:rPr>
          <w:rFonts w:ascii="Calibri" w:hAnsi="Calibri" w:cs="Calibri"/>
          <w:bCs w:val="0"/>
          <w:sz w:val="22"/>
          <w:szCs w:val="22"/>
        </w:rPr>
        <w:t>Oversaw $300,000 budgets across 25+ outreach campaigns to ensure timely program delivery.</w:t>
      </w:r>
    </w:p>
    <w:p w14:paraId="011B582E" w14:textId="77777777" w:rsidR="00D21F77" w:rsidRPr="00D21F77" w:rsidRDefault="00D21F77" w:rsidP="00D21F77">
      <w:pPr>
        <w:pStyle w:val="Heading2"/>
        <w:numPr>
          <w:ilvl w:val="0"/>
          <w:numId w:val="4"/>
        </w:numPr>
        <w:rPr>
          <w:rFonts w:ascii="Calibri" w:hAnsi="Calibri" w:cs="Calibri"/>
          <w:bCs w:val="0"/>
          <w:sz w:val="22"/>
          <w:szCs w:val="22"/>
        </w:rPr>
      </w:pPr>
      <w:r w:rsidRPr="00D21F77">
        <w:rPr>
          <w:rFonts w:ascii="Calibri" w:hAnsi="Calibri" w:cs="Calibri"/>
          <w:bCs w:val="0"/>
          <w:sz w:val="22"/>
          <w:szCs w:val="22"/>
        </w:rPr>
        <w:t>Engaged 30,000+ students through launching strategic initiatives, reliably securing recurrent funding and further propelling sustainable institutional resilience.</w:t>
      </w:r>
    </w:p>
    <w:p w14:paraId="111291B0" w14:textId="77777777" w:rsidR="00D21F77" w:rsidRPr="00D21F77" w:rsidRDefault="00D21F77" w:rsidP="00D21F77">
      <w:pPr>
        <w:pStyle w:val="Heading2"/>
        <w:numPr>
          <w:ilvl w:val="0"/>
          <w:numId w:val="4"/>
        </w:numPr>
        <w:rPr>
          <w:rFonts w:ascii="Calibri" w:hAnsi="Calibri" w:cs="Calibri"/>
          <w:bCs w:val="0"/>
          <w:sz w:val="22"/>
          <w:szCs w:val="22"/>
        </w:rPr>
      </w:pPr>
      <w:r w:rsidRPr="00D21F77">
        <w:rPr>
          <w:rFonts w:ascii="Calibri" w:hAnsi="Calibri" w:cs="Calibri"/>
          <w:bCs w:val="0"/>
          <w:sz w:val="22"/>
          <w:szCs w:val="22"/>
        </w:rPr>
        <w:t>Boosted donor registrations by 20% through targeted, culturally responsive outreach efforts.</w:t>
      </w:r>
    </w:p>
    <w:p w14:paraId="106BD087" w14:textId="77777777" w:rsidR="00D21F77" w:rsidRPr="00D21F77" w:rsidRDefault="00D21F77" w:rsidP="00D21F77">
      <w:pPr>
        <w:pStyle w:val="Heading2"/>
        <w:numPr>
          <w:ilvl w:val="0"/>
          <w:numId w:val="4"/>
        </w:numPr>
        <w:rPr>
          <w:rFonts w:ascii="Calibri" w:hAnsi="Calibri" w:cs="Calibri"/>
          <w:bCs w:val="0"/>
          <w:sz w:val="22"/>
          <w:szCs w:val="22"/>
        </w:rPr>
      </w:pPr>
      <w:r w:rsidRPr="00D21F77">
        <w:rPr>
          <w:rFonts w:ascii="Calibri" w:hAnsi="Calibri" w:cs="Calibri"/>
          <w:bCs w:val="0"/>
          <w:sz w:val="22"/>
          <w:szCs w:val="22"/>
        </w:rPr>
        <w:t>Enhanced outcomes 15% for outreach efficacy by implementing a range of improvements.</w:t>
      </w:r>
    </w:p>
    <w:p w14:paraId="132B83E1" w14:textId="77777777" w:rsidR="00D21F77" w:rsidRPr="00D21F77" w:rsidRDefault="00D21F77" w:rsidP="00D21F77">
      <w:pPr>
        <w:pStyle w:val="Heading2"/>
        <w:numPr>
          <w:ilvl w:val="0"/>
          <w:numId w:val="4"/>
        </w:numPr>
        <w:rPr>
          <w:rFonts w:ascii="Calibri" w:hAnsi="Calibri" w:cs="Calibri"/>
          <w:bCs w:val="0"/>
          <w:sz w:val="22"/>
          <w:szCs w:val="22"/>
        </w:rPr>
      </w:pPr>
      <w:r w:rsidRPr="00D21F77">
        <w:rPr>
          <w:rFonts w:ascii="Calibri" w:hAnsi="Calibri" w:cs="Calibri"/>
          <w:bCs w:val="0"/>
          <w:sz w:val="22"/>
          <w:szCs w:val="22"/>
        </w:rPr>
        <w:t>Formed partnerships that boosted volunteer engagement and expanded community reach.</w:t>
      </w:r>
    </w:p>
    <w:p w14:paraId="3A5CABB6" w14:textId="08299273" w:rsidR="006602D6" w:rsidRPr="00FB5377" w:rsidRDefault="000C27F2" w:rsidP="006602D6">
      <w:pPr>
        <w:pStyle w:val="Heading2"/>
      </w:pPr>
      <w:r>
        <w:rPr>
          <w:rStyle w:val="BOLDCapitalization"/>
          <w:rFonts w:ascii="Calibri" w:hAnsi="Calibri" w:cs="Calibri"/>
          <w:sz w:val="24"/>
          <w:szCs w:val="24"/>
        </w:rPr>
        <w:t>senior associate director of public engagement</w:t>
      </w:r>
      <w:r w:rsidR="006602D6" w:rsidRPr="00FB5377">
        <w:t xml:space="preserve"> | </w:t>
      </w:r>
      <w:r>
        <w:t>White House</w:t>
      </w:r>
      <w:r w:rsidR="00EC3873">
        <w:t xml:space="preserve"> Office of Public Engagement</w:t>
      </w:r>
      <w:r w:rsidR="006602D6" w:rsidRPr="00FB5377">
        <w:t xml:space="preserve"> | </w:t>
      </w:r>
      <w:r>
        <w:t>Washington, DC</w:t>
      </w:r>
      <w:r w:rsidR="006602D6">
        <w:t xml:space="preserve">  20</w:t>
      </w:r>
      <w:r>
        <w:t>12</w:t>
      </w:r>
      <w:r w:rsidR="006602D6" w:rsidRPr="00FB5377">
        <w:t xml:space="preserve"> – </w:t>
      </w:r>
      <w:r w:rsidR="006602D6">
        <w:t>20</w:t>
      </w:r>
      <w:r>
        <w:t>15</w:t>
      </w:r>
    </w:p>
    <w:p w14:paraId="6683149E" w14:textId="77777777" w:rsidR="00DD2DAA" w:rsidRPr="00DD2DAA" w:rsidRDefault="00DD2DAA" w:rsidP="00DD2DAA">
      <w:pPr>
        <w:pStyle w:val="Heading2"/>
        <w:numPr>
          <w:ilvl w:val="0"/>
          <w:numId w:val="4"/>
        </w:numPr>
        <w:rPr>
          <w:rFonts w:ascii="Calibri" w:hAnsi="Calibri" w:cs="Calibri"/>
          <w:bCs w:val="0"/>
          <w:sz w:val="22"/>
          <w:szCs w:val="22"/>
        </w:rPr>
      </w:pPr>
      <w:r w:rsidRPr="00DD2DAA">
        <w:rPr>
          <w:rFonts w:ascii="Calibri" w:hAnsi="Calibri" w:cs="Calibri"/>
          <w:bCs w:val="0"/>
          <w:sz w:val="22"/>
          <w:szCs w:val="22"/>
        </w:rPr>
        <w:t>Delivered status updates and impact reports for senior leadership to maximize public reach.</w:t>
      </w:r>
    </w:p>
    <w:p w14:paraId="4DBAED08" w14:textId="77777777" w:rsidR="00DD2DAA" w:rsidRPr="00DD2DAA" w:rsidRDefault="00DD2DAA" w:rsidP="00DD2DAA">
      <w:pPr>
        <w:pStyle w:val="Heading2"/>
        <w:numPr>
          <w:ilvl w:val="0"/>
          <w:numId w:val="4"/>
        </w:numPr>
        <w:rPr>
          <w:rFonts w:ascii="Calibri" w:hAnsi="Calibri" w:cs="Calibri"/>
          <w:bCs w:val="0"/>
          <w:sz w:val="22"/>
          <w:szCs w:val="22"/>
        </w:rPr>
      </w:pPr>
      <w:r w:rsidRPr="00DD2DAA">
        <w:rPr>
          <w:rFonts w:ascii="Calibri" w:hAnsi="Calibri" w:cs="Calibri"/>
          <w:bCs w:val="0"/>
          <w:sz w:val="22"/>
          <w:szCs w:val="22"/>
        </w:rPr>
        <w:t>Implemented data-driven strategies to enable targeted messaging and expand public reach.</w:t>
      </w:r>
    </w:p>
    <w:p w14:paraId="17241A82" w14:textId="77777777" w:rsidR="00DD2DAA" w:rsidRPr="00DD2DAA" w:rsidRDefault="00DD2DAA" w:rsidP="00DD2DAA">
      <w:pPr>
        <w:pStyle w:val="Heading2"/>
        <w:numPr>
          <w:ilvl w:val="0"/>
          <w:numId w:val="4"/>
        </w:numPr>
        <w:rPr>
          <w:rFonts w:ascii="Calibri" w:hAnsi="Calibri" w:cs="Calibri"/>
          <w:bCs w:val="0"/>
          <w:sz w:val="22"/>
          <w:szCs w:val="22"/>
        </w:rPr>
      </w:pPr>
      <w:r w:rsidRPr="00DD2DAA">
        <w:rPr>
          <w:rFonts w:ascii="Calibri" w:hAnsi="Calibri" w:cs="Calibri"/>
          <w:bCs w:val="0"/>
          <w:sz w:val="22"/>
          <w:szCs w:val="22"/>
        </w:rPr>
        <w:t>Optimized campaign processes to improve efficiency and boost outreach effectiveness.</w:t>
      </w:r>
    </w:p>
    <w:p w14:paraId="5F19B575" w14:textId="77777777" w:rsidR="00DD2DAA" w:rsidRPr="00DD2DAA" w:rsidRDefault="00DD2DAA" w:rsidP="00DD2DAA">
      <w:pPr>
        <w:pStyle w:val="Heading2"/>
        <w:numPr>
          <w:ilvl w:val="0"/>
          <w:numId w:val="4"/>
        </w:numPr>
        <w:rPr>
          <w:rFonts w:ascii="Calibri" w:hAnsi="Calibri" w:cs="Calibri"/>
          <w:bCs w:val="0"/>
          <w:sz w:val="22"/>
          <w:szCs w:val="22"/>
        </w:rPr>
      </w:pPr>
      <w:proofErr w:type="gramStart"/>
      <w:r w:rsidRPr="00DD2DAA">
        <w:rPr>
          <w:rFonts w:ascii="Calibri" w:hAnsi="Calibri" w:cs="Calibri"/>
          <w:bCs w:val="0"/>
          <w:sz w:val="22"/>
          <w:szCs w:val="22"/>
        </w:rPr>
        <w:t>Directed</w:t>
      </w:r>
      <w:proofErr w:type="gramEnd"/>
      <w:r w:rsidRPr="00DD2DAA">
        <w:rPr>
          <w:rFonts w:ascii="Calibri" w:hAnsi="Calibri" w:cs="Calibri"/>
          <w:bCs w:val="0"/>
          <w:sz w:val="22"/>
          <w:szCs w:val="22"/>
        </w:rPr>
        <w:t xml:space="preserve"> campaigns and town halls focused on immigration, DACA, and civil rights.</w:t>
      </w:r>
    </w:p>
    <w:p w14:paraId="7853273C" w14:textId="77777777" w:rsidR="00DD2DAA" w:rsidRPr="00DD2DAA" w:rsidRDefault="00DD2DAA" w:rsidP="00DD2DAA">
      <w:pPr>
        <w:pStyle w:val="Heading2"/>
        <w:numPr>
          <w:ilvl w:val="0"/>
          <w:numId w:val="4"/>
        </w:numPr>
        <w:rPr>
          <w:rFonts w:ascii="Calibri" w:hAnsi="Calibri" w:cs="Calibri"/>
          <w:bCs w:val="0"/>
          <w:sz w:val="22"/>
          <w:szCs w:val="22"/>
        </w:rPr>
      </w:pPr>
      <w:r w:rsidRPr="00DD2DAA">
        <w:rPr>
          <w:rFonts w:ascii="Calibri" w:hAnsi="Calibri" w:cs="Calibri"/>
          <w:bCs w:val="0"/>
          <w:sz w:val="22"/>
          <w:szCs w:val="22"/>
        </w:rPr>
        <w:t>Led engagement campaigns aligned with policy priorities and managed cross-agency timelines.</w:t>
      </w:r>
    </w:p>
    <w:p w14:paraId="1B960C65" w14:textId="77777777" w:rsidR="00CF4FE4" w:rsidRPr="009712E0" w:rsidRDefault="00CF4FE4" w:rsidP="00CF4FE4">
      <w:pPr>
        <w:pStyle w:val="Heading1"/>
        <w:rPr>
          <w:spacing w:val="40"/>
        </w:rPr>
      </w:pPr>
      <w:r>
        <w:t>technical skills</w:t>
      </w:r>
    </w:p>
    <w:p w14:paraId="3B7EE7BB" w14:textId="181BA09C" w:rsidR="00CF4FE4" w:rsidRDefault="00CF4FE4" w:rsidP="00D26D0C">
      <w:pPr>
        <w:rPr>
          <w:rFonts w:ascii="Calibri" w:hAnsi="Calibri" w:cs="Calibri"/>
          <w:sz w:val="22"/>
          <w:szCs w:val="22"/>
        </w:rPr>
      </w:pPr>
      <w:r w:rsidRPr="009712E0">
        <w:rPr>
          <w:rFonts w:ascii="Calibri" w:hAnsi="Calibri" w:cs="Calibri"/>
          <w:sz w:val="22"/>
          <w:szCs w:val="22"/>
        </w:rPr>
        <w:t xml:space="preserve">Microsoft Office Suite • Jira • SharePoint • Smartsheet • Trello • Salesforce • Zoho Basecamp • Teams • Slack • Zoom for Government • Mailchimp • Squarespace • Blackbaud Raiser's Edge • Content Management Systems • Hootsuite • </w:t>
      </w:r>
      <w:proofErr w:type="spellStart"/>
      <w:r w:rsidRPr="009712E0">
        <w:rPr>
          <w:rFonts w:ascii="Calibri" w:hAnsi="Calibri" w:cs="Calibri"/>
          <w:sz w:val="22"/>
          <w:szCs w:val="22"/>
        </w:rPr>
        <w:t>Loomly</w:t>
      </w:r>
      <w:proofErr w:type="spellEnd"/>
      <w:r w:rsidRPr="009712E0">
        <w:rPr>
          <w:rFonts w:ascii="Calibri" w:hAnsi="Calibri" w:cs="Calibri"/>
          <w:sz w:val="22"/>
          <w:szCs w:val="22"/>
        </w:rPr>
        <w:t xml:space="preserve"> • Social Media Platforms</w:t>
      </w:r>
      <w:r>
        <w:rPr>
          <w:rFonts w:ascii="Calibri" w:hAnsi="Calibri" w:cs="Calibri"/>
          <w:sz w:val="22"/>
          <w:szCs w:val="22"/>
        </w:rPr>
        <w:t xml:space="preserve"> </w:t>
      </w:r>
      <w:r w:rsidRPr="009712E0">
        <w:rPr>
          <w:rFonts w:ascii="Calibri" w:hAnsi="Calibri" w:cs="Calibri"/>
          <w:sz w:val="22"/>
          <w:szCs w:val="22"/>
        </w:rPr>
        <w:t>•</w:t>
      </w:r>
      <w:r>
        <w:rPr>
          <w:rFonts w:ascii="Calibri" w:hAnsi="Calibri" w:cs="Calibri"/>
          <w:sz w:val="22"/>
          <w:szCs w:val="22"/>
        </w:rPr>
        <w:t xml:space="preserve"> </w:t>
      </w:r>
      <w:r w:rsidRPr="009712E0">
        <w:rPr>
          <w:rFonts w:ascii="Calibri" w:hAnsi="Calibri" w:cs="Calibri"/>
          <w:sz w:val="22"/>
          <w:szCs w:val="22"/>
        </w:rPr>
        <w:t>Data Analytics &amp; Dashboard Reporting • CRM &amp; Task Management Tools • Multimedia Production</w:t>
      </w:r>
    </w:p>
    <w:p w14:paraId="071AE707" w14:textId="77777777" w:rsidR="00CF4FE4" w:rsidRPr="00FB5377" w:rsidRDefault="00CF4FE4" w:rsidP="00CF4FE4">
      <w:pPr>
        <w:pStyle w:val="Heading1"/>
      </w:pPr>
      <w:r>
        <w:t>education</w:t>
      </w:r>
    </w:p>
    <w:p w14:paraId="2E1DA3E7" w14:textId="77777777" w:rsidR="00CF4FE4" w:rsidRPr="004C4D2B" w:rsidRDefault="00CF4FE4" w:rsidP="00CF4FE4">
      <w:pPr>
        <w:pStyle w:val="Heading2"/>
        <w:rPr>
          <w:rFonts w:ascii="Calibri" w:hAnsi="Calibri" w:cs="Calibri"/>
          <w:sz w:val="22"/>
          <w:szCs w:val="22"/>
        </w:rPr>
      </w:pPr>
      <w:r w:rsidRPr="004C4D2B">
        <w:rPr>
          <w:rStyle w:val="ALLCAPS"/>
          <w:rFonts w:ascii="Calibri" w:hAnsi="Calibri" w:cs="Calibri"/>
          <w:b/>
          <w:bCs w:val="0"/>
          <w:sz w:val="22"/>
          <w:szCs w:val="22"/>
        </w:rPr>
        <w:t>Master’s Degree</w:t>
      </w:r>
      <w:r w:rsidRPr="004C4D2B">
        <w:rPr>
          <w:rFonts w:ascii="Calibri" w:hAnsi="Calibri" w:cs="Calibri"/>
          <w:sz w:val="22"/>
          <w:szCs w:val="22"/>
        </w:rPr>
        <w:t xml:space="preserve"> | </w:t>
      </w:r>
      <w:r>
        <w:rPr>
          <w:rFonts w:ascii="Calibri" w:hAnsi="Calibri" w:cs="Calibri"/>
          <w:sz w:val="22"/>
          <w:szCs w:val="22"/>
        </w:rPr>
        <w:t>Public Administration (MPA)</w:t>
      </w:r>
      <w:r w:rsidRPr="004C4D2B">
        <w:rPr>
          <w:rFonts w:ascii="Calibri" w:hAnsi="Calibri" w:cs="Calibri"/>
          <w:sz w:val="22"/>
          <w:szCs w:val="22"/>
        </w:rPr>
        <w:t xml:space="preserve"> |</w:t>
      </w:r>
      <w:r>
        <w:rPr>
          <w:rFonts w:ascii="Calibri" w:hAnsi="Calibri" w:cs="Calibri"/>
          <w:sz w:val="22"/>
          <w:szCs w:val="22"/>
        </w:rPr>
        <w:t>University of Nebraska at Omaha</w:t>
      </w:r>
      <w:r w:rsidRPr="004C4D2B">
        <w:rPr>
          <w:rFonts w:ascii="Calibri" w:hAnsi="Calibri" w:cs="Calibri"/>
          <w:sz w:val="22"/>
          <w:szCs w:val="22"/>
        </w:rPr>
        <w:t xml:space="preserve"> </w:t>
      </w:r>
      <w:r w:rsidRPr="004C4D2B">
        <w:rPr>
          <w:rFonts w:ascii="Calibri" w:hAnsi="Calibri" w:cs="Calibri"/>
          <w:sz w:val="22"/>
          <w:szCs w:val="22"/>
        </w:rPr>
        <w:tab/>
      </w:r>
    </w:p>
    <w:p w14:paraId="4A6E5E0D" w14:textId="331F505C" w:rsidR="00CF4FE4" w:rsidRDefault="00CF4FE4" w:rsidP="00D26D0C">
      <w:pPr>
        <w:rPr>
          <w:rFonts w:ascii="Calibri" w:hAnsi="Calibri" w:cs="Calibri"/>
          <w:sz w:val="22"/>
          <w:szCs w:val="22"/>
        </w:rPr>
      </w:pPr>
      <w:r w:rsidRPr="004C4D2B">
        <w:rPr>
          <w:rStyle w:val="ALLCAPS"/>
          <w:rFonts w:ascii="Calibri" w:hAnsi="Calibri" w:cs="Calibri"/>
          <w:b/>
          <w:bCs/>
          <w:sz w:val="22"/>
          <w:szCs w:val="22"/>
        </w:rPr>
        <w:t>Bachelor’s Degree</w:t>
      </w:r>
      <w:r w:rsidRPr="004C4D2B">
        <w:rPr>
          <w:rFonts w:ascii="Calibri" w:hAnsi="Calibri" w:cs="Calibri"/>
          <w:sz w:val="22"/>
          <w:szCs w:val="22"/>
        </w:rPr>
        <w:t xml:space="preserve"> | </w:t>
      </w:r>
      <w:r>
        <w:rPr>
          <w:rFonts w:ascii="Calibri" w:hAnsi="Calibri" w:cs="Calibri"/>
          <w:sz w:val="22"/>
          <w:szCs w:val="22"/>
        </w:rPr>
        <w:t>Political Science</w:t>
      </w:r>
      <w:r w:rsidRPr="004C4D2B">
        <w:rPr>
          <w:rFonts w:ascii="Calibri" w:hAnsi="Calibri" w:cs="Calibri"/>
          <w:sz w:val="22"/>
          <w:szCs w:val="22"/>
        </w:rPr>
        <w:t xml:space="preserve"> | </w:t>
      </w:r>
      <w:r>
        <w:rPr>
          <w:rFonts w:ascii="Calibri" w:hAnsi="Calibri" w:cs="Calibri"/>
          <w:sz w:val="22"/>
          <w:szCs w:val="22"/>
        </w:rPr>
        <w:t>Cleveland State University</w:t>
      </w:r>
    </w:p>
    <w:p w14:paraId="71330A8E" w14:textId="752272D4" w:rsidR="00BA2773" w:rsidRPr="00FB5377" w:rsidRDefault="00FA71E5" w:rsidP="00BA2773">
      <w:pPr>
        <w:pStyle w:val="Heading1"/>
      </w:pPr>
      <w:r>
        <w:t>certifications</w:t>
      </w:r>
    </w:p>
    <w:p w14:paraId="6690B04B" w14:textId="281B6DF6" w:rsidR="00FA71E5" w:rsidRDefault="00BA2773" w:rsidP="00D26D0C">
      <w:pPr>
        <w:rPr>
          <w:rFonts w:ascii="Calibri" w:hAnsi="Calibri" w:cs="Calibri"/>
          <w:sz w:val="22"/>
          <w:szCs w:val="22"/>
        </w:rPr>
      </w:pPr>
      <w:r>
        <w:rPr>
          <w:rFonts w:ascii="Calibri" w:hAnsi="Calibri" w:cs="Calibri"/>
          <w:sz w:val="22"/>
          <w:szCs w:val="22"/>
        </w:rPr>
        <w:t xml:space="preserve">Project Management Professional (PMP) | Project Management Institute | </w:t>
      </w:r>
      <w:r w:rsidR="00FA71E5">
        <w:rPr>
          <w:rFonts w:ascii="Calibri" w:hAnsi="Calibri" w:cs="Calibri"/>
          <w:sz w:val="22"/>
          <w:szCs w:val="22"/>
        </w:rPr>
        <w:t>2022-2026</w:t>
      </w:r>
    </w:p>
    <w:p w14:paraId="2285D62A" w14:textId="709BA344" w:rsidR="00DB448F" w:rsidRPr="00DB448F" w:rsidRDefault="00DB448F" w:rsidP="00DB448F">
      <w:pPr>
        <w:pStyle w:val="Heading1"/>
      </w:pPr>
      <w:r>
        <w:t>Honors</w:t>
      </w:r>
    </w:p>
    <w:p w14:paraId="5930A469" w14:textId="16DEB646" w:rsidR="00DB448F" w:rsidRPr="00DB448F" w:rsidRDefault="00DB448F" w:rsidP="00DB448F">
      <w:pPr>
        <w:rPr>
          <w:rFonts w:ascii="Calibri" w:hAnsi="Calibri" w:cs="Calibri"/>
          <w:sz w:val="22"/>
          <w:szCs w:val="22"/>
        </w:rPr>
      </w:pPr>
      <w:r w:rsidRPr="00DB448F">
        <w:rPr>
          <w:rFonts w:ascii="Calibri" w:hAnsi="Calibri" w:cs="Calibri"/>
          <w:sz w:val="22"/>
          <w:szCs w:val="22"/>
        </w:rPr>
        <w:t>Crain’s Cleveland Business “40 Under 40” (2017) • American Public Health Association (APHA) Presenter: “How Community Ambassadors Drove Increases in Research Diversity to Develop the First COVID-19 Vaccine”</w:t>
      </w:r>
      <w:r>
        <w:rPr>
          <w:rFonts w:ascii="Calibri" w:hAnsi="Calibri" w:cs="Calibri"/>
          <w:sz w:val="22"/>
          <w:szCs w:val="22"/>
        </w:rPr>
        <w:t xml:space="preserve"> (2024)</w:t>
      </w:r>
      <w:r w:rsidR="00CF4FE4">
        <w:rPr>
          <w:rFonts w:ascii="Calibri" w:hAnsi="Calibri" w:cs="Calibri"/>
          <w:sz w:val="22"/>
          <w:szCs w:val="22"/>
        </w:rPr>
        <w:t xml:space="preserve"> </w:t>
      </w:r>
      <w:r w:rsidR="00CF4FE4" w:rsidRPr="00DB448F">
        <w:rPr>
          <w:rFonts w:ascii="Calibri" w:hAnsi="Calibri" w:cs="Calibri"/>
          <w:sz w:val="22"/>
          <w:szCs w:val="22"/>
        </w:rPr>
        <w:t>•</w:t>
      </w:r>
      <w:r w:rsidR="00CF4FE4">
        <w:rPr>
          <w:rFonts w:ascii="Calibri" w:hAnsi="Calibri" w:cs="Calibri"/>
          <w:sz w:val="22"/>
          <w:szCs w:val="22"/>
        </w:rPr>
        <w:t xml:space="preserve"> Cleveland State University Resilience Award (2018)</w:t>
      </w:r>
    </w:p>
    <w:p w14:paraId="6F8840F3" w14:textId="77777777" w:rsidR="00DB448F" w:rsidRPr="004C4D2B" w:rsidRDefault="00DB448F" w:rsidP="00D26D0C">
      <w:pPr>
        <w:rPr>
          <w:rFonts w:ascii="Calibri" w:hAnsi="Calibri" w:cs="Calibri"/>
          <w:sz w:val="22"/>
          <w:szCs w:val="22"/>
        </w:rPr>
      </w:pPr>
    </w:p>
    <w:sectPr w:rsidR="00DB448F" w:rsidRPr="004C4D2B"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15716B"/>
    <w:multiLevelType w:val="multilevel"/>
    <w:tmpl w:val="E9F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744BF"/>
    <w:multiLevelType w:val="multilevel"/>
    <w:tmpl w:val="223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6755A"/>
    <w:multiLevelType w:val="hybridMultilevel"/>
    <w:tmpl w:val="7EF8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C5389"/>
    <w:multiLevelType w:val="multilevel"/>
    <w:tmpl w:val="EAA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418DD"/>
    <w:multiLevelType w:val="multilevel"/>
    <w:tmpl w:val="062895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59A1197"/>
    <w:multiLevelType w:val="hybridMultilevel"/>
    <w:tmpl w:val="1CF0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0A2BCF"/>
    <w:multiLevelType w:val="hybridMultilevel"/>
    <w:tmpl w:val="CEBE0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4431DB"/>
    <w:multiLevelType w:val="hybridMultilevel"/>
    <w:tmpl w:val="9DAE9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640870">
    <w:abstractNumId w:val="7"/>
  </w:num>
  <w:num w:numId="2" w16cid:durableId="283390146">
    <w:abstractNumId w:val="0"/>
  </w:num>
  <w:num w:numId="3" w16cid:durableId="1517768783">
    <w:abstractNumId w:val="8"/>
  </w:num>
  <w:num w:numId="4" w16cid:durableId="925382849">
    <w:abstractNumId w:val="3"/>
  </w:num>
  <w:num w:numId="5" w16cid:durableId="16126005">
    <w:abstractNumId w:val="9"/>
  </w:num>
  <w:num w:numId="6" w16cid:durableId="1547719950">
    <w:abstractNumId w:val="6"/>
  </w:num>
  <w:num w:numId="7" w16cid:durableId="2049644798">
    <w:abstractNumId w:val="5"/>
  </w:num>
  <w:num w:numId="8" w16cid:durableId="290403965">
    <w:abstractNumId w:val="4"/>
  </w:num>
  <w:num w:numId="9" w16cid:durableId="1505362823">
    <w:abstractNumId w:val="1"/>
  </w:num>
  <w:num w:numId="10" w16cid:durableId="2056158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58"/>
    <w:rsid w:val="00004784"/>
    <w:rsid w:val="00021DA5"/>
    <w:rsid w:val="00023B58"/>
    <w:rsid w:val="00043E49"/>
    <w:rsid w:val="000518A6"/>
    <w:rsid w:val="00066D2C"/>
    <w:rsid w:val="00096AD8"/>
    <w:rsid w:val="000A548B"/>
    <w:rsid w:val="000A5CD0"/>
    <w:rsid w:val="000B6AF9"/>
    <w:rsid w:val="000C27F2"/>
    <w:rsid w:val="000F1AE2"/>
    <w:rsid w:val="00120134"/>
    <w:rsid w:val="00160256"/>
    <w:rsid w:val="00163B55"/>
    <w:rsid w:val="00186F7E"/>
    <w:rsid w:val="001D78C2"/>
    <w:rsid w:val="0021083B"/>
    <w:rsid w:val="0022059A"/>
    <w:rsid w:val="002702D4"/>
    <w:rsid w:val="00270B58"/>
    <w:rsid w:val="00284C89"/>
    <w:rsid w:val="002C484E"/>
    <w:rsid w:val="002F1805"/>
    <w:rsid w:val="00306758"/>
    <w:rsid w:val="00313E55"/>
    <w:rsid w:val="003227BC"/>
    <w:rsid w:val="0035013F"/>
    <w:rsid w:val="00362CCC"/>
    <w:rsid w:val="00381284"/>
    <w:rsid w:val="00387012"/>
    <w:rsid w:val="00410375"/>
    <w:rsid w:val="004272A0"/>
    <w:rsid w:val="00446145"/>
    <w:rsid w:val="0047011B"/>
    <w:rsid w:val="00475BDE"/>
    <w:rsid w:val="004B07C0"/>
    <w:rsid w:val="004B7243"/>
    <w:rsid w:val="004C4D2B"/>
    <w:rsid w:val="004E0650"/>
    <w:rsid w:val="005173BF"/>
    <w:rsid w:val="00525F8F"/>
    <w:rsid w:val="005302FB"/>
    <w:rsid w:val="00546C22"/>
    <w:rsid w:val="005852FD"/>
    <w:rsid w:val="005D43D7"/>
    <w:rsid w:val="005F2FAC"/>
    <w:rsid w:val="005F41F8"/>
    <w:rsid w:val="00643D2E"/>
    <w:rsid w:val="006477FF"/>
    <w:rsid w:val="006602D6"/>
    <w:rsid w:val="0066750D"/>
    <w:rsid w:val="00681F32"/>
    <w:rsid w:val="00694A7B"/>
    <w:rsid w:val="006A444B"/>
    <w:rsid w:val="006A6161"/>
    <w:rsid w:val="006F1E3A"/>
    <w:rsid w:val="00721E42"/>
    <w:rsid w:val="0073039B"/>
    <w:rsid w:val="00750687"/>
    <w:rsid w:val="007775FF"/>
    <w:rsid w:val="007872D7"/>
    <w:rsid w:val="00787D7A"/>
    <w:rsid w:val="0079644C"/>
    <w:rsid w:val="007C6DE0"/>
    <w:rsid w:val="007D2196"/>
    <w:rsid w:val="007F2796"/>
    <w:rsid w:val="00802AC5"/>
    <w:rsid w:val="00841876"/>
    <w:rsid w:val="00846B3E"/>
    <w:rsid w:val="00864A75"/>
    <w:rsid w:val="00870F29"/>
    <w:rsid w:val="008877DE"/>
    <w:rsid w:val="00890653"/>
    <w:rsid w:val="008A7BB6"/>
    <w:rsid w:val="008B40D0"/>
    <w:rsid w:val="008B7283"/>
    <w:rsid w:val="008F77CE"/>
    <w:rsid w:val="00903425"/>
    <w:rsid w:val="009645A0"/>
    <w:rsid w:val="009712E0"/>
    <w:rsid w:val="00971E61"/>
    <w:rsid w:val="009A4F06"/>
    <w:rsid w:val="009A74AF"/>
    <w:rsid w:val="009C51F6"/>
    <w:rsid w:val="009E2034"/>
    <w:rsid w:val="009E36B8"/>
    <w:rsid w:val="00A17581"/>
    <w:rsid w:val="00A36007"/>
    <w:rsid w:val="00A6112F"/>
    <w:rsid w:val="00A83D96"/>
    <w:rsid w:val="00AA50A1"/>
    <w:rsid w:val="00AC069C"/>
    <w:rsid w:val="00AE674A"/>
    <w:rsid w:val="00B01591"/>
    <w:rsid w:val="00B24120"/>
    <w:rsid w:val="00B3585D"/>
    <w:rsid w:val="00B3757B"/>
    <w:rsid w:val="00B45668"/>
    <w:rsid w:val="00B55CCA"/>
    <w:rsid w:val="00B6223D"/>
    <w:rsid w:val="00B743A1"/>
    <w:rsid w:val="00BA20D1"/>
    <w:rsid w:val="00BA2773"/>
    <w:rsid w:val="00BA6DA3"/>
    <w:rsid w:val="00BB624A"/>
    <w:rsid w:val="00C12241"/>
    <w:rsid w:val="00C17FA0"/>
    <w:rsid w:val="00C379BD"/>
    <w:rsid w:val="00C41344"/>
    <w:rsid w:val="00C659DF"/>
    <w:rsid w:val="00C86729"/>
    <w:rsid w:val="00C87FB5"/>
    <w:rsid w:val="00CA3A17"/>
    <w:rsid w:val="00CD3DC1"/>
    <w:rsid w:val="00CF4FE4"/>
    <w:rsid w:val="00D026D6"/>
    <w:rsid w:val="00D21F77"/>
    <w:rsid w:val="00D259E0"/>
    <w:rsid w:val="00D26D0C"/>
    <w:rsid w:val="00D45817"/>
    <w:rsid w:val="00D45896"/>
    <w:rsid w:val="00D908BD"/>
    <w:rsid w:val="00DB448F"/>
    <w:rsid w:val="00DD2DAA"/>
    <w:rsid w:val="00E17FD2"/>
    <w:rsid w:val="00E91502"/>
    <w:rsid w:val="00E92EB1"/>
    <w:rsid w:val="00E97CF1"/>
    <w:rsid w:val="00EC3873"/>
    <w:rsid w:val="00ED16FC"/>
    <w:rsid w:val="00EF3E64"/>
    <w:rsid w:val="00F11B2E"/>
    <w:rsid w:val="00FA71E5"/>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A8AF"/>
  <w15:chartTrackingRefBased/>
  <w15:docId w15:val="{887C7511-C31B-4B1D-A69F-55849B66C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72">
      <w:bodyDiv w:val="1"/>
      <w:marLeft w:val="0"/>
      <w:marRight w:val="0"/>
      <w:marTop w:val="0"/>
      <w:marBottom w:val="0"/>
      <w:divBdr>
        <w:top w:val="none" w:sz="0" w:space="0" w:color="auto"/>
        <w:left w:val="none" w:sz="0" w:space="0" w:color="auto"/>
        <w:bottom w:val="none" w:sz="0" w:space="0" w:color="auto"/>
        <w:right w:val="none" w:sz="0" w:space="0" w:color="auto"/>
      </w:divBdr>
    </w:div>
    <w:div w:id="522397363">
      <w:bodyDiv w:val="1"/>
      <w:marLeft w:val="0"/>
      <w:marRight w:val="0"/>
      <w:marTop w:val="0"/>
      <w:marBottom w:val="0"/>
      <w:divBdr>
        <w:top w:val="none" w:sz="0" w:space="0" w:color="auto"/>
        <w:left w:val="none" w:sz="0" w:space="0" w:color="auto"/>
        <w:bottom w:val="none" w:sz="0" w:space="0" w:color="auto"/>
        <w:right w:val="none" w:sz="0" w:space="0" w:color="auto"/>
      </w:divBdr>
    </w:div>
    <w:div w:id="1309482195">
      <w:bodyDiv w:val="1"/>
      <w:marLeft w:val="0"/>
      <w:marRight w:val="0"/>
      <w:marTop w:val="0"/>
      <w:marBottom w:val="0"/>
      <w:divBdr>
        <w:top w:val="none" w:sz="0" w:space="0" w:color="auto"/>
        <w:left w:val="none" w:sz="0" w:space="0" w:color="auto"/>
        <w:bottom w:val="none" w:sz="0" w:space="0" w:color="auto"/>
        <w:right w:val="none" w:sz="0" w:space="0" w:color="auto"/>
      </w:divBdr>
    </w:div>
    <w:div w:id="1408990194">
      <w:bodyDiv w:val="1"/>
      <w:marLeft w:val="0"/>
      <w:marRight w:val="0"/>
      <w:marTop w:val="0"/>
      <w:marBottom w:val="0"/>
      <w:divBdr>
        <w:top w:val="none" w:sz="0" w:space="0" w:color="auto"/>
        <w:left w:val="none" w:sz="0" w:space="0" w:color="auto"/>
        <w:bottom w:val="none" w:sz="0" w:space="0" w:color="auto"/>
        <w:right w:val="none" w:sz="0" w:space="0" w:color="auto"/>
      </w:divBdr>
    </w:div>
    <w:div w:id="1746802408">
      <w:bodyDiv w:val="1"/>
      <w:marLeft w:val="0"/>
      <w:marRight w:val="0"/>
      <w:marTop w:val="0"/>
      <w:marBottom w:val="0"/>
      <w:divBdr>
        <w:top w:val="none" w:sz="0" w:space="0" w:color="auto"/>
        <w:left w:val="none" w:sz="0" w:space="0" w:color="auto"/>
        <w:bottom w:val="none" w:sz="0" w:space="0" w:color="auto"/>
        <w:right w:val="none" w:sz="0" w:space="0" w:color="auto"/>
      </w:divBdr>
    </w:div>
    <w:div w:id="212876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Template>
  <TotalTime>38</TotalTime>
  <Pages>2</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Rodriguez</dc:creator>
  <cp:keywords/>
  <dc:description/>
  <cp:lastModifiedBy>Laura Rodriguez</cp:lastModifiedBy>
  <cp:revision>5</cp:revision>
  <cp:lastPrinted>2022-09-27T08:21:00Z</cp:lastPrinted>
  <dcterms:created xsi:type="dcterms:W3CDTF">2025-08-20T23:15:00Z</dcterms:created>
  <dcterms:modified xsi:type="dcterms:W3CDTF">2025-08-20T23:52:00Z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