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David Colbert</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Executive Data Strategist @ Contact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0fc-pky-0qy@mail.dice.com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4045365741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DIRECTOR @ KPMG LIGHTHOUSE DATA AND ANALYTICS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DIRECTOR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Cleveland, OH,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Part-time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25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York College of Pennsylvania</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5D6DFEF8" w:rsidP="5D6DFEF8" w14:paraId="4E4C80A3" w14:textId="1D1B6C0B">
      <w:pPr>
        <w:rPr>
          <w:b/>
          <w:bCs/>
          <w:color w:val="000000" w:themeColor="text1"/>
        </w:rPr>
      </w:pPr>
      <w:r w:rsidRPr="5D6DFEF8">
        <w:rPr>
          <w:b/>
          <w:bCs/>
          <w:color w:val="000000" w:themeColor="text1"/>
        </w:rPr>
        <w:t>David Colbert</w:t>
      </w:r>
    </w:p>
    <w:p w:rsidR="5D6DFEF8" w:rsidP="5D6DFEF8" w14:paraId="38238491" w14:textId="55AF14DC">
      <w:pPr>
        <w:rPr>
          <w:color w:val="000000" w:themeColor="text1"/>
        </w:rPr>
      </w:pPr>
      <w:r w:rsidRPr="5D6DFEF8">
        <w:rPr>
          <w:color w:val="000000" w:themeColor="text1"/>
        </w:rPr>
        <w:t xml:space="preserve">Telephone: </w:t>
      </w:r>
    </w:p>
    <w:p w:rsidR="5D6DFEF8" w:rsidP="5D6DFEF8" w14:paraId="3117A4EE" w14:textId="5FA45D05">
      <w:pPr>
        <w:rPr>
          <w:rStyle w:val="Hyperlink"/>
        </w:rPr>
      </w:pPr>
      <w:hyperlink r:id="rId5">
        <w:r w:rsidRPr="5D6DFEF8">
          <w:rPr>
            <w:rStyle w:val="Hyperlink"/>
          </w:rPr>
          <w:t xml:space="preserve">Email: </w:t>
        </w:r>
      </w:hyperlink>
      <w:hyperlink r:id="rId5"/>
    </w:p>
    <w:p w:rsidR="5D6DFEF8" w:rsidP="5D6DFEF8" w14:paraId="5C06C57A" w14:textId="45EA18B9">
      <w:pPr>
        <w:rPr>
          <w:rStyle w:val="Hyperlink"/>
        </w:rPr>
      </w:pPr>
      <w:r w:rsidRPr="5D6DFEF8">
        <w:rPr>
          <w:color w:val="000000" w:themeColor="text1"/>
        </w:rPr>
        <w:t xml:space="preserve">LinkedIn: </w:t>
      </w:r>
      <w:hyperlink r:id="rId6">
        <w:r w:rsidRPr="5D6DFEF8">
          <w:rPr>
            <w:rStyle w:val="Hyperlink"/>
          </w:rPr>
          <w:t>www.linkedin.com/in/david-a-colbert</w:t>
        </w:r>
      </w:hyperlink>
    </w:p>
    <w:p w:rsidR="00F438B8" w14:paraId="0B9BB6ED" w14:textId="77777777"/>
    <w:p w:rsidR="00F438B8" w14:paraId="6FC55FE9" w14:textId="77777777">
      <w:pPr>
        <w:pStyle w:val="Heading10"/>
      </w:pPr>
      <w:r>
        <w:t>VICE PRESIDENT OF BUSINESS INTELLIGENCE &amp; CORPORATE ANALYTICS</w:t>
      </w:r>
    </w:p>
    <w:p w:rsidR="00F438B8" w14:paraId="01FD683B" w14:textId="77777777">
      <w:r>
        <w:t>Experienced executive leader with 20+ years driving strategic data initiatives and building high-performing analytics teams across public sector, telecom, financial services, and healthcare. Expert in modern data architecture, business intelligence, cloud solutions, and turning analytics into actionable business results. Adept at scaling enterprise-level BI programs, leading global teams, and delivering measurable impact through innovative data strategies.</w:t>
      </w:r>
    </w:p>
    <w:p w:rsidR="00F438B8" w14:paraId="71945933" w14:textId="77777777">
      <w:pPr>
        <w:pStyle w:val="Heading21"/>
      </w:pPr>
      <w:r>
        <w:t>CORE COMPETENCIES</w:t>
      </w:r>
    </w:p>
    <w:p w:rsidR="00F438B8" w14:paraId="632EFB74" w14:textId="77777777">
      <w:r>
        <w:t xml:space="preserve">Business Intelligence Leadership | Data Modernization Strategy | Enterprise Data Architecture | Benchmarking &amp; Advanced Analytics | Cross-Functional Leadership | Cloud Platforms (Azure, AWS, GCP) | Power BI (Expert), </w:t>
      </w:r>
      <w:r>
        <w:t>Alteryx</w:t>
      </w:r>
      <w:r>
        <w:t xml:space="preserve">, Tableau | Data Integration (SQL, SSIS, </w:t>
      </w:r>
      <w:r>
        <w:t>Talend</w:t>
      </w:r>
      <w:r>
        <w:t>) | Data Science &amp; AI | Governance &amp; Security | Salesforce &amp; Oracle Integration | C-Suite Advisory</w:t>
      </w:r>
    </w:p>
    <w:p w:rsidR="00F438B8" w14:paraId="1C718090" w14:textId="77777777">
      <w:pPr>
        <w:pStyle w:val="Heading21"/>
      </w:pPr>
      <w:r>
        <w:t>PROFESSIONAL EXPERIENCE</w:t>
      </w:r>
    </w:p>
    <w:p w:rsidR="00F438B8" w14:paraId="495DCB9C" w14:textId="77777777">
      <w:r>
        <w:rPr>
          <w:b/>
        </w:rPr>
        <w:t>Executive Data Strategy Consultant</w:t>
      </w:r>
    </w:p>
    <w:p w:rsidR="00F438B8" w14:paraId="2E58FB76" w14:textId="77777777">
      <w:r>
        <w:t>David Colbert Consulting, Atlanta, GA | Jun 2020 – Present</w:t>
      </w:r>
    </w:p>
    <w:p w:rsidR="00F438B8" w14:paraId="26B3A4E7" w14:textId="77777777">
      <w:pPr>
        <w:pStyle w:val="ListBullet"/>
      </w:pPr>
      <w:r>
        <w:t>• Delivered BI and data roadmaps for supply chain, healthcare, and public sector clients</w:t>
      </w:r>
    </w:p>
    <w:p w:rsidR="00F438B8" w14:paraId="54C9ECE3" w14:textId="77777777">
      <w:pPr>
        <w:pStyle w:val="ListBullet"/>
      </w:pPr>
      <w:r>
        <w:t>• Led analytics strategy for HR and financial transformations using Oracle and cloud platforms</w:t>
      </w:r>
    </w:p>
    <w:p w:rsidR="00F438B8" w14:paraId="6191986E" w14:textId="77777777">
      <w:pPr>
        <w:pStyle w:val="ListBullet"/>
      </w:pPr>
      <w:r>
        <w:t>• Provided M&amp;A data due diligence and capability assessments</w:t>
      </w:r>
    </w:p>
    <w:p w:rsidR="00F438B8" w14:paraId="2991973E" w14:textId="77777777">
      <w:pPr>
        <w:pStyle w:val="ListBullet"/>
      </w:pPr>
      <w:r>
        <w:t>• Conducted executive-level training in AI/ML and data literacy</w:t>
      </w:r>
    </w:p>
    <w:p w:rsidR="00F438B8" w14:paraId="5163F2D9" w14:textId="77777777">
      <w:r>
        <w:rPr>
          <w:b/>
        </w:rPr>
        <w:t>Director, Lighthouse Data &amp; Analytics</w:t>
      </w:r>
    </w:p>
    <w:p w:rsidR="00F438B8" w14:paraId="02685A0F" w14:textId="77777777">
      <w:r>
        <w:t>KPMG, Atlanta, GA | Apr 2019 – Jun 2020</w:t>
      </w:r>
    </w:p>
    <w:p w:rsidR="00F438B8" w14:paraId="7853A226" w14:textId="77777777">
      <w:pPr>
        <w:pStyle w:val="ListBullet"/>
      </w:pPr>
      <w:r>
        <w:t>• Designed data strategy for major telecom supply chain transformation</w:t>
      </w:r>
    </w:p>
    <w:p w:rsidR="00F438B8" w14:paraId="3B808E8F" w14:textId="77777777">
      <w:pPr>
        <w:pStyle w:val="ListBullet"/>
      </w:pPr>
      <w:r>
        <w:t>• Directed analytics enablement across HR and Oracle Financials</w:t>
      </w:r>
    </w:p>
    <w:p w:rsidR="00F438B8" w14:paraId="4DE9CD01" w14:textId="77777777">
      <w:pPr>
        <w:pStyle w:val="ListBullet"/>
      </w:pPr>
      <w:r>
        <w:t>• Delivered executive-level client workshops on BI adoption</w:t>
      </w:r>
    </w:p>
    <w:p w:rsidR="00F438B8" w14:paraId="1D6A7D07" w14:textId="77777777">
      <w:r>
        <w:rPr>
          <w:b/>
        </w:rPr>
        <w:t>Consulting Director, Southeast Region</w:t>
      </w:r>
    </w:p>
    <w:p w:rsidR="00F438B8" w14:paraId="194B2AF8" w14:textId="77777777">
      <w:r>
        <w:t>Teradata</w:t>
      </w:r>
      <w:r>
        <w:t>, Johns Creek, GA | Jan 2017 – Jan 2019</w:t>
      </w:r>
    </w:p>
    <w:p w:rsidR="00F438B8" w14:paraId="73BC331F" w14:textId="77777777">
      <w:pPr>
        <w:pStyle w:val="ListBullet"/>
      </w:pPr>
      <w:r>
        <w:t>• Managed 50+ global consultants; served healthcare, telecom, and retail clients</w:t>
      </w:r>
    </w:p>
    <w:p w:rsidR="00F438B8" w14:paraId="160233F6" w14:textId="77777777">
      <w:pPr>
        <w:pStyle w:val="ListBullet"/>
      </w:pPr>
      <w:r>
        <w:t>• Delivered big data and ERP analytics for major insurance provider</w:t>
      </w:r>
    </w:p>
    <w:p w:rsidR="00F438B8" w14:paraId="6D90160B" w14:textId="77777777">
      <w:pPr>
        <w:pStyle w:val="ListBullet"/>
      </w:pPr>
      <w:r>
        <w:t>• Developed forecasting app improving accuracy for Fortune 500 manufacturer</w:t>
      </w:r>
    </w:p>
    <w:p w:rsidR="00F438B8" w14:paraId="4BAA8E3E" w14:textId="77777777">
      <w:r>
        <w:rPr>
          <w:b/>
        </w:rPr>
        <w:t>Senior Partner, Business Intelligence</w:t>
      </w:r>
    </w:p>
    <w:p w:rsidR="00F438B8" w14:paraId="691FD017" w14:textId="77777777">
      <w:r>
        <w:t>Teradata</w:t>
      </w:r>
      <w:r>
        <w:t>, Johns Creek, GA | Jan 2011 – Jan 2017</w:t>
      </w:r>
    </w:p>
    <w:p w:rsidR="00F438B8" w14:paraId="047EEDF5" w14:textId="77777777">
      <w:pPr>
        <w:pStyle w:val="ListBullet"/>
      </w:pPr>
      <w:r>
        <w:t>• Directed national team of 100+ consultants across industries</w:t>
      </w:r>
    </w:p>
    <w:p w:rsidR="00F438B8" w14:paraId="147B7D30" w14:textId="77777777">
      <w:pPr>
        <w:pStyle w:val="ListBullet"/>
      </w:pPr>
      <w:r>
        <w:t>• Delivered enterprise MDM and data lake solutions</w:t>
      </w:r>
    </w:p>
    <w:p w:rsidR="00F438B8" w14:paraId="607E6238" w14:textId="77777777">
      <w:pPr>
        <w:pStyle w:val="ListBullet"/>
      </w:pPr>
      <w:r>
        <w:t>• Led analytics projects resulting in $25M+ in client savings</w:t>
      </w:r>
    </w:p>
    <w:p w:rsidR="00F438B8" w14:paraId="6B8AD8A1" w14:textId="77777777">
      <w:pPr>
        <w:pStyle w:val="ListBullet"/>
      </w:pPr>
      <w:r>
        <w:t xml:space="preserve">• Won </w:t>
      </w:r>
      <w:r>
        <w:t>Teradata</w:t>
      </w:r>
      <w:r>
        <w:t xml:space="preserve"> Consulting Excellence Award</w:t>
      </w:r>
    </w:p>
    <w:p w:rsidR="00F438B8" w14:paraId="48A593F8" w14:textId="77777777">
      <w:pPr>
        <w:pStyle w:val="Heading21"/>
      </w:pPr>
      <w:r>
        <w:t>EDUCATION</w:t>
      </w:r>
    </w:p>
    <w:p w:rsidR="00F438B8" w14:paraId="132A7820" w14:textId="77777777">
      <w:r>
        <w:t>B.S., Business Administration &amp; Computer Information Systems</w:t>
      </w:r>
    </w:p>
    <w:p w:rsidR="00F438B8" w14:paraId="5F4F0DBC" w14:textId="77777777">
      <w:r>
        <w:t>York College, York, PA</w:t>
      </w:r>
    </w:p>
    <w:p w:rsidR="00F438B8" w14:paraId="76CEC248" w14:textId="77777777">
      <w:pPr>
        <w:pStyle w:val="Heading21"/>
      </w:pPr>
      <w:r>
        <w:t>CERTIFICATIONS &amp; AWARDS</w:t>
      </w:r>
    </w:p>
    <w:p w:rsidR="00F438B8" w14:paraId="75002DF4" w14:textId="77777777">
      <w:r>
        <w:t xml:space="preserve">Microsoft Certified: Data Analyst Associate | </w:t>
      </w:r>
      <w:r>
        <w:t>Teradata</w:t>
      </w:r>
      <w:r>
        <w:t xml:space="preserve">: Database Professional, CRM, DCM | Project Management Certified | </w:t>
      </w:r>
      <w:r>
        <w:t>Teradata</w:t>
      </w:r>
      <w:r>
        <w:t xml:space="preserve"> Consulting Excellence Award (x2) | Volunteer: Analytics for Good, Technology Association of Georgia</w:t>
      </w:r>
    </w:p>
    <w:p w:rsidR="00F438B8" w14:paraId="22EFD5C4" w14:textId="77777777">
      <w:pPr>
        <w:pStyle w:val="Heading21"/>
      </w:pPr>
      <w:r>
        <w:t>TECHNOLOGY STACK</w:t>
      </w:r>
    </w:p>
    <w:p w:rsidR="00F438B8" w14:paraId="65E877DF" w14:textId="77777777">
      <w:r>
        <w:t xml:space="preserve">Power BI | SQL | </w:t>
      </w:r>
      <w:r>
        <w:t>Alteryx</w:t>
      </w:r>
      <w:r>
        <w:t xml:space="preserve"> | Azure | AWS | Databricks | Salesforce Analytics | </w:t>
      </w:r>
      <w:r>
        <w:t>Talend</w:t>
      </w:r>
      <w:r>
        <w:t xml:space="preserve"> | Oracle | Microsoft Stack | Hadoop | Spark | SSIS | Python | IoT Analytics | MDM Solutions</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B0604020202020204"/>
    <w:charset w:val="CC"/>
    <w:family w:val="roman"/>
    <w:pitch w:val="variable"/>
    <w:sig w:usb0="E0002AFF" w:usb1="C0007841" w:usb2="00000009" w:usb3="00000000" w:csb0="000001FF" w:csb1="00000000"/>
  </w:font>
  <w:font w:name="Cambria">
    <w:altName w:val="Calibri"/>
    <w:panose1 w:val="020B0604020202020204"/>
    <w:charset w:val="00"/>
    <w:family w:val="auto"/>
    <w:pitch w:val="variable"/>
    <w:sig w:usb0="E00002FF" w:usb1="400004FF" w:usb2="00000000" w:usb3="00000000" w:csb0="0000019F" w:csb1="00000000"/>
  </w:font>
  <w:font w:name="MS Mincho">
    <w:altName w:val="ＭＳ 明朝"/>
    <w:panose1 w:val="020B0604020202020204"/>
    <w:charset w:val="80"/>
    <w:family w:val="roman"/>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4020202020204"/>
    <w:charset w:val="80"/>
    <w:family w:val="modern"/>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107235">
    <w:abstractNumId w:val="8"/>
  </w:num>
  <w:num w:numId="2" w16cid:durableId="1168133743">
    <w:abstractNumId w:val="6"/>
  </w:num>
  <w:num w:numId="3" w16cid:durableId="878857590">
    <w:abstractNumId w:val="5"/>
  </w:num>
  <w:num w:numId="4" w16cid:durableId="1513452289">
    <w:abstractNumId w:val="4"/>
  </w:num>
  <w:num w:numId="5" w16cid:durableId="1371538833">
    <w:abstractNumId w:val="7"/>
  </w:num>
  <w:num w:numId="6" w16cid:durableId="1976762535">
    <w:abstractNumId w:val="3"/>
  </w:num>
  <w:num w:numId="7" w16cid:durableId="1825468938">
    <w:abstractNumId w:val="2"/>
  </w:num>
  <w:num w:numId="8" w16cid:durableId="1131557653">
    <w:abstractNumId w:val="1"/>
  </w:num>
  <w:num w:numId="9" w16cid:durableId="786776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proofState w:spelling="clean"/>
  <w:revisionView w:comments="1" w:formatting="1" w:inkAnnotations="0" w:insDel="1" w:markup="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9622F"/>
    <w:rsid w:val="0015074B"/>
    <w:rsid w:val="0029639D"/>
    <w:rsid w:val="00326F90"/>
    <w:rsid w:val="00720C9F"/>
    <w:rsid w:val="00A77B3E"/>
    <w:rsid w:val="00A872F3"/>
    <w:rsid w:val="00AA1D8D"/>
    <w:rsid w:val="00B47730"/>
    <w:rsid w:val="00C03FAC"/>
    <w:rsid w:val="00C658AE"/>
    <w:rsid w:val="00CB0664"/>
    <w:rsid w:val="00F438B8"/>
    <w:rsid w:val="00FC693F"/>
    <w:rsid w:val="00FF3D44"/>
    <w:rsid w:val="00FF7D67"/>
    <w:rsid w:val="0CEDE039"/>
    <w:rsid w:val="17016827"/>
    <w:rsid w:val="37B7325D"/>
    <w:rsid w:val="4880AEDC"/>
    <w:rsid w:val="5D6DFEF8"/>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6994DE6A"/>
  <w15:docId w15:val="{98B2E13F-5E6A-3E42-8E95-03D6D8EB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5D6DFEF8"/>
    <w:rPr>
      <w:color w:val="0000FF"/>
      <w:u w:val="single"/>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sz w:val="28"/>
      <w:szCs w:val="28"/>
    </w:rPr>
  </w:style>
  <w:style w:type="paragraph" w:customStyle="1" w:styleId="Normal0">
    <w:name w:val="Normal_0"/>
    <w:qFormat/>
    <w:pPr>
      <w:spacing w:after="0" w:line="240" w:lineRule="auto"/>
    </w:pPr>
    <w:rPr>
      <w:rFonts w:ascii="Times New Roman" w:eastAsia="Times New Roman" w:hAnsi="Times New Roman" w:cs="Times New Roman"/>
      <w:sz w:val="24"/>
      <w:szCs w:val="24"/>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sz w:val="26"/>
      <w:szCs w:val="26"/>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 w:type="paragraph" w:customStyle="1" w:styleId="Heading10">
    <w:name w:val="Heading 1_0"/>
    <w:basedOn w:val="Normal"/>
    <w:next w:val="Normal"/>
    <w:link w:val="Heading1Char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customStyle="1" w:styleId="Heading1Char0">
    <w:name w:val="Heading 1 Char_0"/>
    <w:basedOn w:val="DefaultParagraphFont"/>
    <w:link w:val="Heading10"/>
    <w:uiPriority w:val="9"/>
    <w:rsid w:val="00FC693F"/>
    <w:rPr>
      <w:rFonts w:asciiTheme="majorHAnsi" w:eastAsiaTheme="majorEastAsia" w:hAnsiTheme="majorHAnsi" w:cstheme="majorBidi"/>
      <w:b/>
      <w:bCs/>
      <w:color w:val="365F91" w:themeColor="accent1" w:themeShade="BF"/>
      <w:sz w:val="28"/>
      <w:szCs w:val="28"/>
    </w:rPr>
  </w:style>
  <w:style w:type="paragraph" w:customStyle="1" w:styleId="Heading21">
    <w:name w:val="Heading 2_1"/>
    <w:basedOn w:val="Normal"/>
    <w:next w:val="Normal"/>
    <w:link w:val="Heading2Char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0">
    <w:name w:val="Heading 2 Char_0"/>
    <w:basedOn w:val="DefaultParagraphFont"/>
    <w:link w:val="Heading21"/>
    <w:uiPriority w:val="9"/>
    <w:rsid w:val="00FC693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 TargetMode="External" /><Relationship Id="rId6" Type="http://schemas.openxmlformats.org/officeDocument/2006/relationships/hyperlink" Target="https://www.linkedin.com/in/david-a-colbert"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David Colbert</cp:lastModifiedBy>
  <cp:revision>2</cp:revision>
  <dcterms:created xsi:type="dcterms:W3CDTF">2025-06-05T17:29:00Z</dcterms:created>
  <dcterms:modified xsi:type="dcterms:W3CDTF">2025-06-05T17:29:00Z</dcterms:modified>
</cp:coreProperties>
</file>