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NORMAN L. SMITH JR., MBA-C</w:t>
      </w:r>
      <w:r w:rsidDel="00000000" w:rsidR="00000000" w:rsidRPr="00000000">
        <w:rPr>
          <w:b w:val="1"/>
          <w:sz w:val="28"/>
          <w:szCs w:val="28"/>
          <w:rtl w:val="0"/>
        </w:rPr>
        <w:t xml:space="preserve">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504-5724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normanlynnsmithjr@yahoo.com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FOCUSED SENIOR RISK MANAGER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of Cybersecurity • Technology Risk Leader • Cybersecurity Strategist • VP </w:t>
      </w:r>
      <w:r w:rsidDel="00000000" w:rsidR="00000000" w:rsidRPr="00000000">
        <w:rPr>
          <w:rtl w:val="0"/>
        </w:rPr>
        <w:t xml:space="preserve">of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Risk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tl w:val="0"/>
        </w:rPr>
        <w:t xml:space="preserve">Change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tl w:val="0"/>
        </w:rPr>
        <w:t xml:space="preserve">Issue Management •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Mitigated Security Risks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Ensured Compliance • </w:t>
      </w:r>
      <w:r w:rsidDel="00000000" w:rsidR="00000000" w:rsidRPr="00000000">
        <w:rPr>
          <w:rtl w:val="0"/>
        </w:rPr>
        <w:t xml:space="preserve">Improved Security • Protected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ISACA Certified Information Security Manager (CISM) • Generative AI Coursework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Banking &amp; Wealth Management Businesses, Jacksonville, FL</w:t>
        <w:tab/>
      </w:r>
      <w:r w:rsidDel="00000000" w:rsidR="00000000" w:rsidRPr="00000000">
        <w:rPr>
          <w:b w:val="1"/>
          <w:rtl w:val="0"/>
        </w:rPr>
        <w:t xml:space="preserve">Nov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Senior Vice President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Engineering</w:t>
      </w:r>
      <w:r w:rsidDel="00000000" w:rsidR="00000000" w:rsidRPr="00000000">
        <w:rPr>
          <w:b w:val="1"/>
          <w:rtl w:val="0"/>
        </w:rPr>
        <w:t xml:space="preserve">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Improved vulnerability response times by 25% integrating automated vulnerability scanning.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Conducted over 200 hours of deep-dive analysis on 14 “Critical to Medium Risk” End User Computing to ensure the Technology Department was within Risk Appetite and Risk Scorecard.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Spearheaded a deep-dive analysis and coordinated over 30 Zoom calls resulting in precise recommendations of the most optimal and cost-effective solutioning tools.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robust vendor partnerships with Legal, Finance, and ORM teams to add security clauses to MSAs while managing security assessments until all potential gaps closed.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notable security incidents during response efforts; Served as committed IS SME bridging business and investigations during acute crises to mitigate threats.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managing IS risk throughout all phases of new product development lifecycles by ensuring risks were identified and tracked effectively during development.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Spearheaded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risk assessment process including asset inventory analysis, systems criticality evaluation, data classification efforts, and actionable remediation plans.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strong relationships with business leaders by addressing IS needs while providing insights on current threats using Citi's threat intelligence center reports.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Mitigated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risks by analyzing causes, likelihoods and applying corrective controls.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GC Business and GC Technology teams to manage IS risks across vital processes, critical applications, and resilient infrastructure through effective risk assessments.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Vulnerability Remediation programme by uniting business and IT teams while optimising outcomes. Ensured all vulnerability assessments were rigorously completed.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InfoSec policies, procedures and guidelines to strengthen security posture.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 Cards, Jacksonville, FL</w:t>
        <w:tab/>
        <w:t xml:space="preserve">July 2017 - Nov 2022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b w:val="1"/>
          <w:rtl w:val="0"/>
        </w:rPr>
        <w:t xml:space="preserve">ice President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Information Security Officer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Legal, Finance, and ORM teams to seamlessly integrate security language into vendor agreements and manage assessment findings through final closure.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significant security incidents and executed methodical response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GC Business and GC Technology teams to manage IS risks across processes, apps, and infrastructure via security risk and cloud assessments and spurring excellence.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vulnerability remediation with business and tech teams to mitigate risks.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relationships with business leaders by addressing IS needs and raising awareness of emerging threats using Citi's threat intelligence and issue management reports.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Directed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comprehensive and rigorous risk assessments including asset inventory, systems criticality analysis, data classification, threat evaluation, and action plan execution.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Saint Leo University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</w:t>
      </w:r>
      <w:r w:rsidDel="00000000" w:rsidR="00000000" w:rsidRPr="00000000">
        <w:rPr>
          <w:b w:val="1"/>
          <w:rtl w:val="0"/>
        </w:rPr>
        <w:t xml:space="preserve">ter of Business Administration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Information Security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Science, Computer Information Systems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TECHNOLOGIES, CERTIFICATIONS &amp; SKILLS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Zoom • Tableau • Boardwalk • Xceptor • </w:t>
      </w:r>
      <w:r w:rsidDel="00000000" w:rsidR="00000000" w:rsidRPr="00000000">
        <w:rPr>
          <w:rtl w:val="0"/>
        </w:rPr>
        <w:t xml:space="preserve">Appian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Software as a Service • NIST • ISO 27001 • Vulnerability Scanning • Automated Reporting  Information Security • Risk Assessment • Cloud Security Assessments • Generative AI • AI/ML •</w:t>
      </w:r>
      <w:r w:rsidDel="00000000" w:rsidR="00000000" w:rsidRPr="00000000">
        <w:rPr>
          <w:rtl w:val="0"/>
        </w:rPr>
        <w:t xml:space="preserve"> Microsoft Office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ISACA Certified Information Security Manager (CISM) • COURSERA: Generative AI: Introduction and Applications from IBM • MIT Course: No Code AI/ML Machine Learning CERT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Security • Vulnerability Assessment • Remediation • Risk Management • Project Management • Change Management • Process Improvement • Policy Development • Security Controls • Compliance • Incident Response • Governance • Threat Analysis • Technical Leadership  Team Coordination • Regulatory Compliance • Cross-Functional Collaboration • Crisis Management  Strategic Planning • Business Continuity • Leadership • Teamwork • Communication • Strategic Thinking • Problem Solving • Collaboration • Adaptability • Decision Making • Negotiation </w:t>
      </w:r>
    </w:p>
    <w:sectPr>
      <w:pgSz w:h="15840" w:w="12240" w:orient="portrait"/>
      <w:pgMar w:bottom="1080" w:top="108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