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Mason Hartwell</w:t>
      </w:r>
    </w:p>
    <w:p>
      <w:pPr>
        <w:spacing w:after="80"/>
      </w:pPr>
      <w:r>
        <w:t>Lafayette, IN • (773) 555-3335 • masonhartwell60@hotmail.com</w:t>
      </w:r>
    </w:p>
    <w:p>
      <w:pPr>
        <w:spacing w:after="80"/>
      </w:pPr>
      <w:r>
        <w:t>Job Role: Analytical Chemist II • Experience: 3 years • Profile Tier: Proficient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Analytical chemist specializing in GC‑MS and chromatographic analyses within regulated environments (cGMP/ISO 17025). Demonstrated ability to develop and validate methods, review data with precision, and collaborate with QA, R&amp;D, and Production. Seeking a role to apply hands‑on instrumentation skills and drive continuous improvement.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Method development &amp; validation</w:t>
      </w:r>
    </w:p>
    <w:p>
      <w:pPr>
        <w:pStyle w:val="ListBullet"/>
      </w:pPr>
      <w:r>
        <w:t>CAPA &amp; root cause analysis (RCA)</w:t>
      </w:r>
    </w:p>
    <w:p>
      <w:pPr>
        <w:pStyle w:val="ListBullet"/>
      </w:pPr>
      <w:r>
        <w:t>cGMP/GLP and ISO 17025 compliance</w:t>
      </w:r>
    </w:p>
    <w:p>
      <w:pPr>
        <w:pStyle w:val="ListBullet"/>
      </w:pPr>
      <w:r>
        <w:t>SOP authoring &amp; data integrity</w:t>
      </w:r>
    </w:p>
    <w:p>
      <w:pPr>
        <w:pStyle w:val="ListBullet"/>
      </w:pPr>
      <w:r>
        <w:t>Chromatography &amp; mass spectrometry</w:t>
      </w:r>
    </w:p>
    <w:p>
      <w:pPr>
        <w:pStyle w:val="ListBullet"/>
      </w:pPr>
      <w:r>
        <w:t>Technical writing &amp; data review</w:t>
      </w:r>
    </w:p>
    <w:p>
      <w:r>
        <w:rPr>
          <w:b/>
          <w:sz w:val="28"/>
        </w:rPr>
        <w:t>Instruments used in daily tasks</w:t>
      </w:r>
    </w:p>
    <w:p>
      <w:pPr>
        <w:pStyle w:val="ListBullet"/>
      </w:pPr>
      <w:r>
        <w:t>Agilent 8890/7010 series</w:t>
      </w:r>
    </w:p>
    <w:p>
      <w:pPr>
        <w:pStyle w:val="ListBullet"/>
      </w:pPr>
      <w:r>
        <w:t>Agilent 7890/5975</w:t>
      </w:r>
    </w:p>
    <w:p>
      <w:pPr>
        <w:pStyle w:val="ListBullet"/>
      </w:pPr>
      <w:r>
        <w:t>Chromeleon</w:t>
      </w:r>
    </w:p>
    <w:p>
      <w:pPr>
        <w:pStyle w:val="ListBullet"/>
      </w:pPr>
      <w:r>
        <w:t>MassHunter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Analytical Chemist II</w:t>
        <w:br/>
        <w:t>Prairie Analytical Center | Lafayette, IN  —  2 years</w:t>
      </w:r>
    </w:p>
    <w:p>
      <w:pPr>
        <w:pStyle w:val="ListBullet"/>
      </w:pPr>
      <w:r>
        <w:t>Executed routine GC‑FID assays and assisted senior chemists with GC‑MS runs</w:t>
      </w:r>
    </w:p>
    <w:p>
      <w:pPr>
        <w:pStyle w:val="ListBullet"/>
      </w:pPr>
      <w:r>
        <w:t>Prepared reagents, labeled samples, and logged results under GLP supervision</w:t>
      </w:r>
    </w:p>
    <w:p>
      <w:pPr>
        <w:pStyle w:val="ListBullet"/>
      </w:pPr>
      <w:r>
        <w:t>Supported equipment cleaning, calibration checks, and inventory management</w:t>
      </w:r>
    </w:p>
    <w:p>
      <w:pPr>
        <w:spacing w:after="80"/>
      </w:pPr>
      <w:r>
        <w:t>QC Chemist</w:t>
        <w:br/>
        <w:t>Great Lakes Nutraceuticals | Chicago, IL  —  1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B.S., Biochemistry – University of Illinois Springfield, Springfield, IL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ISO/IEC 17025 awareness</w:t>
      </w:r>
    </w:p>
    <w:p>
      <w:pPr>
        <w:pStyle w:val="ListBullet"/>
      </w:pPr>
      <w:r>
        <w:t>OSHA Laboratory Safety (24h)</w:t>
      </w:r>
    </w:p>
    <w:p>
      <w:pPr>
        <w:pStyle w:val="ListBullet"/>
      </w:pPr>
      <w:r>
        <w:t>Heartsaver First Aid/CPR/AED (AHA)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Implemented second-person data review workflow that cut deviations by 30%</w:t>
      </w:r>
    </w:p>
    <w:p>
      <w:pPr>
        <w:pStyle w:val="ListBullet"/>
      </w:pPr>
      <w:r>
        <w:t>Piloted aqueous two‑phase extraction to improve recovery of polar analytes</w:t>
      </w:r>
    </w:p>
    <w:p>
      <w:pPr>
        <w:pStyle w:val="ListBullet"/>
      </w:pPr>
      <w:r>
        <w:t>Qualified backup reviewer for stability and environmental monitoring data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STEM Mentor, High School Outreach – Chicago, IL</w:t>
      </w:r>
    </w:p>
    <w:p>
      <w:pPr>
        <w:pStyle w:val="ListBullet"/>
      </w:pPr>
      <w:r>
        <w:t>Volunteer, Food Bank of Northwest Indiana – Merrillville,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