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Logan Pritchard</w:t>
      </w:r>
    </w:p>
    <w:p>
      <w:pPr>
        <w:spacing w:after="80"/>
      </w:pPr>
      <w:r>
        <w:t>Kankakee, IL • (773) 555-5220 • loganpritchard21@hotmail.com</w:t>
      </w:r>
    </w:p>
    <w:p>
      <w:pPr>
        <w:spacing w:after="80"/>
      </w:pPr>
      <w:r>
        <w:t>Job Role: R&amp;D Chemist • Experience: 5 years • Profile Tier: Proficient+</w:t>
      </w:r>
    </w:p>
    <w:p>
      <w:r>
        <w:rPr>
          <w:b/>
          <w:sz w:val="28"/>
        </w:rPr>
        <w:t>Summary</w:t>
      </w:r>
    </w:p>
    <w:p>
      <w:pPr>
        <w:spacing w:after="80"/>
      </w:pPr>
      <w:r>
        <w:t>Analytical chemist specializing in GC‑MS and chromatographic analyses within regulated environments (cGMP/ISO 17025). Demonstrated ability to develop and validate methods, review data with precision, and collaborate with QA, R&amp;D, and Production. Seeking a role to apply hands‑on instrumentation skills and drive continuous improvement.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Method development &amp; validation</w:t>
      </w:r>
    </w:p>
    <w:p>
      <w:pPr>
        <w:pStyle w:val="ListBullet"/>
      </w:pPr>
      <w:r>
        <w:t>CAPA &amp; root cause analysis (RCA)</w:t>
      </w:r>
    </w:p>
    <w:p>
      <w:pPr>
        <w:pStyle w:val="ListBullet"/>
      </w:pPr>
      <w:r>
        <w:t>cGMP/GLP and ISO 17025 compliance</w:t>
      </w:r>
    </w:p>
    <w:p>
      <w:pPr>
        <w:pStyle w:val="ListBullet"/>
      </w:pPr>
      <w:r>
        <w:t>SOP authoring &amp; data integrity</w:t>
      </w:r>
    </w:p>
    <w:p>
      <w:pPr>
        <w:pStyle w:val="ListBullet"/>
      </w:pPr>
      <w:r>
        <w:t>Chromatography &amp; mass spectrometry</w:t>
      </w:r>
    </w:p>
    <w:p>
      <w:pPr>
        <w:pStyle w:val="ListBullet"/>
      </w:pPr>
      <w:r>
        <w:t>Technical writing &amp; data review</w:t>
      </w:r>
    </w:p>
    <w:p>
      <w:r>
        <w:rPr>
          <w:b/>
          <w:sz w:val="28"/>
        </w:rPr>
        <w:t>Instruments used in daily tasks</w:t>
      </w:r>
    </w:p>
    <w:p>
      <w:pPr>
        <w:pStyle w:val="ListBullet"/>
      </w:pPr>
      <w:r>
        <w:t>LC-MS (method support)</w:t>
      </w:r>
    </w:p>
    <w:p>
      <w:pPr>
        <w:pStyle w:val="ListBullet"/>
      </w:pPr>
      <w:r>
        <w:t>ICP-OES (exposure)</w:t>
      </w:r>
    </w:p>
    <w:p>
      <w:pPr>
        <w:pStyle w:val="ListBullet"/>
      </w:pPr>
      <w:r>
        <w:t>Karl Fischer</w:t>
      </w:r>
    </w:p>
    <w:p>
      <w:pPr>
        <w:pStyle w:val="ListBullet"/>
      </w:pPr>
      <w:r>
        <w:t>GC headspace</w:t>
      </w:r>
    </w:p>
    <w:p>
      <w:r>
        <w:rPr>
          <w:b/>
          <w:sz w:val="28"/>
        </w:rPr>
        <w:t>Professional Experience</w:t>
      </w:r>
    </w:p>
    <w:p>
      <w:pPr>
        <w:spacing w:after="80"/>
      </w:pPr>
      <w:r>
        <w:t>R&amp;D Chemist</w:t>
        <w:br/>
        <w:t>Great Lakes Nutraceuticals | Chicago, IL  —  2 years</w:t>
      </w:r>
    </w:p>
    <w:p>
      <w:pPr>
        <w:pStyle w:val="ListBullet"/>
      </w:pPr>
      <w:r>
        <w:t>Performed quantitative analysis via GC‑MS(/MS) and GC‑FID; prepared standards and QCs</w:t>
      </w:r>
    </w:p>
    <w:p>
      <w:pPr>
        <w:pStyle w:val="ListBullet"/>
      </w:pPr>
      <w:r>
        <w:t>Maintained instruments and executed system suitability, calibrations, and PM activities</w:t>
      </w:r>
    </w:p>
    <w:p>
      <w:pPr>
        <w:pStyle w:val="ListBullet"/>
      </w:pPr>
      <w:r>
        <w:t>Authored and revised SOPs; ensured traceable, ALCOA+ compliant records</w:t>
      </w:r>
    </w:p>
    <w:p>
      <w:pPr>
        <w:pStyle w:val="ListBullet"/>
      </w:pPr>
      <w:r>
        <w:t>Partnered with QA to investigate OOS/OOT events; drove CAPA effectiveness checks</w:t>
      </w:r>
    </w:p>
    <w:p>
      <w:pPr>
        <w:spacing w:after="80"/>
      </w:pPr>
      <w:r>
        <w:t>QC Chemist</w:t>
        <w:br/>
        <w:t>Frontier BioLabs | Indianapolis, IN  —  1 years</w:t>
      </w:r>
    </w:p>
    <w:p>
      <w:pPr>
        <w:pStyle w:val="ListBullet"/>
      </w:pPr>
      <w:r>
        <w:t>Performed quantitative analysis via GC‑MS(/MS) and GC‑FID; prepared standards and QCs</w:t>
      </w:r>
    </w:p>
    <w:p>
      <w:pPr>
        <w:pStyle w:val="ListBullet"/>
      </w:pPr>
      <w:r>
        <w:t>Maintained instruments and executed system suitability, calibrations, and PM activities</w:t>
      </w:r>
    </w:p>
    <w:p>
      <w:pPr>
        <w:pStyle w:val="ListBullet"/>
      </w:pPr>
      <w:r>
        <w:t>Authored and revised SOPs; ensured traceable, ALCOA+ compliant records</w:t>
      </w:r>
    </w:p>
    <w:p>
      <w:pPr>
        <w:pStyle w:val="ListBullet"/>
      </w:pPr>
      <w:r>
        <w:t>Partnered with QA to investigate OOS/OOT events; drove CAPA effectiveness checks</w:t>
      </w:r>
    </w:p>
    <w:p>
      <w:pPr>
        <w:spacing w:after="80"/>
      </w:pPr>
      <w:r>
        <w:t>Laboratory Technician</w:t>
        <w:br/>
        <w:t>Harvest QC Services | Joliet, IL  —  2 years</w:t>
      </w:r>
    </w:p>
    <w:p>
      <w:pPr>
        <w:pStyle w:val="ListBullet"/>
      </w:pPr>
      <w:r>
        <w:t>Performed quantitative analysis via GC‑MS(/MS) and GC‑FID; prepared standards and QCs</w:t>
      </w:r>
    </w:p>
    <w:p>
      <w:pPr>
        <w:pStyle w:val="ListBullet"/>
      </w:pPr>
      <w:r>
        <w:t>Maintained instruments and executed system suitability, calibrations, and PM activities</w:t>
      </w:r>
    </w:p>
    <w:p>
      <w:pPr>
        <w:pStyle w:val="ListBullet"/>
      </w:pPr>
      <w:r>
        <w:t>Authored and revised SOPs; ensured traceable, ALCOA+ compliant records</w:t>
      </w:r>
    </w:p>
    <w:p>
      <w:pPr>
        <w:pStyle w:val="ListBullet"/>
      </w:pPr>
      <w:r>
        <w:t>Partnered with QA to investigate OOS/OOT events; drove CAPA effectiveness checks</w:t>
      </w:r>
    </w:p>
    <w:p>
      <w:r>
        <w:rPr>
          <w:b/>
          <w:sz w:val="28"/>
        </w:rPr>
        <w:t>Education</w:t>
      </w:r>
    </w:p>
    <w:p>
      <w:pPr>
        <w:spacing w:after="80"/>
      </w:pPr>
      <w:r>
        <w:t>B.S., Chemistry – Indiana University Northwest, Gary, IN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ISO/IEC 17025 awareness</w:t>
      </w:r>
    </w:p>
    <w:p>
      <w:pPr>
        <w:pStyle w:val="ListBullet"/>
      </w:pPr>
      <w:r>
        <w:t>cGMP &amp; GLP (vendor training)</w:t>
      </w:r>
    </w:p>
    <w:p>
      <w:pPr>
        <w:pStyle w:val="ListBullet"/>
      </w:pPr>
      <w:r>
        <w:t>OSHA Laboratory Safety (24h)</w:t>
      </w:r>
    </w:p>
    <w:p>
      <w:r>
        <w:rPr>
          <w:b/>
          <w:sz w:val="28"/>
        </w:rPr>
        <w:t>Accomplishments</w:t>
      </w:r>
    </w:p>
    <w:p>
      <w:pPr>
        <w:pStyle w:val="ListBullet"/>
      </w:pPr>
      <w:r>
        <w:t>Qualified backup reviewer for stability and environmental monitoring data</w:t>
      </w:r>
    </w:p>
    <w:p>
      <w:pPr>
        <w:pStyle w:val="ListBullet"/>
      </w:pPr>
      <w:r>
        <w:t>Introduced preventive maintenance checklist that cut downtime by 20%</w:t>
      </w:r>
    </w:p>
    <w:p>
      <w:pPr>
        <w:pStyle w:val="ListBullet"/>
      </w:pPr>
      <w:r>
        <w:t>Reduced chromatographic runtime by 25% via column/gradient optimization</w:t>
      </w:r>
    </w:p>
    <w:p>
      <w:pPr>
        <w:pStyle w:val="ListBullet"/>
      </w:pPr>
      <w:r>
        <w:t>Drafted 12+ SOPs for sample prep and instrument readiness checks</w:t>
      </w:r>
    </w:p>
    <w:p>
      <w:r>
        <w:rPr>
          <w:b/>
          <w:sz w:val="28"/>
        </w:rPr>
        <w:t>Volunteering</w:t>
      </w:r>
    </w:p>
    <w:p>
      <w:pPr>
        <w:pStyle w:val="ListBullet"/>
      </w:pPr>
      <w:r>
        <w:t>Volunteer, Food Bank of Northwest Indiana – Merrillville, IN</w:t>
      </w:r>
    </w:p>
    <w:p>
      <w:pPr>
        <w:pStyle w:val="ListBullet"/>
      </w:pPr>
      <w:r>
        <w:t>STEM Mentor, High School Outreach – Chicago, 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