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Owen Renshaw</w:t>
      </w:r>
    </w:p>
    <w:p>
      <w:pPr>
        <w:spacing w:after="80"/>
      </w:pPr>
      <w:r>
        <w:t>Momence, IL • (765) 555-9130 • owenrenshaw86@yahoo.com</w:t>
      </w:r>
    </w:p>
    <w:p>
      <w:pPr>
        <w:spacing w:after="80"/>
      </w:pPr>
      <w:r>
        <w:t>Job Role: Senior Analytical Chemist • Experience: 9 years • Profile Tier: Strong+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Analytical chemist specializing in GC‑MS and chromatographic analyses within regulated environments (cGMP/ISO 17025). Demonstrated ability to develop and validate methods, review data with precision, and collaborate with QA, R&amp;D, and Production. Seeking a role to apply hands‑on instrumentation skills and drive continuous improvement.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Method development &amp; validation</w:t>
      </w:r>
    </w:p>
    <w:p>
      <w:pPr>
        <w:pStyle w:val="ListBullet"/>
      </w:pPr>
      <w:r>
        <w:t>CAPA &amp; root cause analysis (RCA)</w:t>
      </w:r>
    </w:p>
    <w:p>
      <w:pPr>
        <w:pStyle w:val="ListBullet"/>
      </w:pPr>
      <w:r>
        <w:t>cGMP/GLP and ISO 17025 compliance</w:t>
      </w:r>
    </w:p>
    <w:p>
      <w:pPr>
        <w:pStyle w:val="ListBullet"/>
      </w:pPr>
      <w:r>
        <w:t>SOP authoring &amp; data integrity</w:t>
      </w:r>
    </w:p>
    <w:p>
      <w:pPr>
        <w:pStyle w:val="ListBullet"/>
      </w:pPr>
      <w:r>
        <w:t>Chromatography &amp; mass spectrometry</w:t>
      </w:r>
    </w:p>
    <w:p>
      <w:pPr>
        <w:pStyle w:val="ListBullet"/>
      </w:pPr>
      <w:r>
        <w:t>Technical writing &amp; data review</w:t>
      </w:r>
    </w:p>
    <w:p>
      <w:r>
        <w:rPr>
          <w:b/>
          <w:sz w:val="28"/>
        </w:rPr>
        <w:t>Instruments used in daily tasks</w:t>
      </w:r>
    </w:p>
    <w:p>
      <w:pPr>
        <w:pStyle w:val="ListBullet"/>
      </w:pPr>
      <w:r>
        <w:t>GC-MS</w:t>
      </w:r>
    </w:p>
    <w:p>
      <w:pPr>
        <w:pStyle w:val="ListBullet"/>
      </w:pPr>
      <w:r>
        <w:t>SPME</w:t>
      </w:r>
    </w:p>
    <w:p>
      <w:pPr>
        <w:pStyle w:val="ListBullet"/>
      </w:pPr>
      <w:r>
        <w:t>HPLC</w:t>
      </w:r>
    </w:p>
    <w:p>
      <w:pPr>
        <w:pStyle w:val="ListBullet"/>
      </w:pPr>
      <w:r>
        <w:t>TOC</w:t>
      </w:r>
    </w:p>
    <w:p>
      <w:pPr>
        <w:pStyle w:val="ListBullet"/>
      </w:pPr>
      <w:r>
        <w:t>pH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Senior Analytical Chemist</w:t>
        <w:br/>
        <w:t>Harvest QC Services | Joliet, IL  —  3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pStyle w:val="ListBullet"/>
      </w:pPr>
      <w:r>
        <w:t>Led small team for method transfers and robustness studies across sites</w:t>
      </w:r>
    </w:p>
    <w:p>
      <w:pPr>
        <w:pStyle w:val="ListBullet"/>
      </w:pPr>
      <w:r>
        <w:t>Implemented risk‑based sample prep workflow to reduce re‑runs</w:t>
      </w:r>
    </w:p>
    <w:p>
      <w:pPr>
        <w:spacing w:after="80"/>
      </w:pPr>
      <w:r>
        <w:t>QC Chemist</w:t>
        <w:br/>
        <w:t>NutraCore Labs | Momence, IL  —  3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pPr>
        <w:spacing w:after="80"/>
      </w:pPr>
      <w:r>
        <w:t>Laboratory Technician</w:t>
        <w:br/>
        <w:t>Medigenix Biologics | Kankakee, IL  —  3 years</w:t>
      </w:r>
    </w:p>
    <w:p>
      <w:pPr>
        <w:pStyle w:val="ListBullet"/>
      </w:pPr>
      <w:r>
        <w:t>Performed quantitative analysis via GC‑MS(/MS) and GC‑FID; prepared standards and QCs</w:t>
      </w:r>
    </w:p>
    <w:p>
      <w:pPr>
        <w:pStyle w:val="ListBullet"/>
      </w:pPr>
      <w:r>
        <w:t>Maintained instruments and executed system suitability, calibrations, and PM activities</w:t>
      </w:r>
    </w:p>
    <w:p>
      <w:pPr>
        <w:pStyle w:val="ListBullet"/>
      </w:pPr>
      <w:r>
        <w:t>Authored and revised SOPs; ensured traceable, ALCOA+ compliant records</w:t>
      </w:r>
    </w:p>
    <w:p>
      <w:pPr>
        <w:pStyle w:val="ListBullet"/>
      </w:pPr>
      <w:r>
        <w:t>Partnered with QA to investigate OOS/OOT events; drove CAPA effectiveness checks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B.S., Biology – Illinois State University, Normal, IL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cGMP &amp; GLP (vendor training)</w:t>
      </w:r>
    </w:p>
    <w:p>
      <w:pPr>
        <w:pStyle w:val="ListBullet"/>
      </w:pPr>
      <w:r>
        <w:t>OSHA Laboratory Safety (24h)</w:t>
      </w:r>
    </w:p>
    <w:p>
      <w:pPr>
        <w:pStyle w:val="ListBullet"/>
      </w:pPr>
      <w:r>
        <w:t>Heartsaver First Aid/CPR/AED (AHA)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Designed GC-MS/MS MRM panel covering 120 pesticide residues</w:t>
      </w:r>
    </w:p>
    <w:p>
      <w:pPr>
        <w:pStyle w:val="ListBullet"/>
      </w:pPr>
      <w:r>
        <w:t>Led CAPA that eliminated recurring carryover events for high boilers</w:t>
      </w:r>
    </w:p>
    <w:p>
      <w:pPr>
        <w:pStyle w:val="ListBullet"/>
      </w:pPr>
      <w:r>
        <w:t>Piloted aqueous two‑phase extraction to improve recovery of polar analytes</w:t>
      </w:r>
    </w:p>
    <w:p>
      <w:pPr>
        <w:pStyle w:val="ListBullet"/>
      </w:pPr>
      <w:r>
        <w:t>Reduced chromatographic runtime by 25% via column/gradient optimization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STEM Mentor, High School Outreach – Chicago, IL</w:t>
      </w:r>
    </w:p>
    <w:p>
      <w:pPr>
        <w:pStyle w:val="ListBullet"/>
      </w:pPr>
      <w:r>
        <w:t>Volunteer, Community Science Fair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