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Blake Thorne</w:t>
      </w:r>
    </w:p>
    <w:p>
      <w:pPr>
        <w:spacing w:after="80"/>
      </w:pPr>
      <w:r>
        <w:t>Peoria, IL • (219) 555-1961 • blakethorne47@yahoo.com</w:t>
      </w:r>
    </w:p>
    <w:p>
      <w:pPr>
        <w:spacing w:after="80"/>
      </w:pPr>
      <w:r>
        <w:t>Job Role: Principal Analytical Scientist • Experience: 20 years • Profile Tier: Elite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Analytical chemist specializing in GC‑MS and chromatographic analyses within regulated environments (cGMP/ISO 17025). Demonstrated ability to develop and validate methods, review data with precision, and collaborate with QA, R&amp;D, and Production. Seeking a role to apply hands‑on instrumentation skills and drive continuous improvement.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Method development &amp; validation</w:t>
      </w:r>
    </w:p>
    <w:p>
      <w:pPr>
        <w:pStyle w:val="ListBullet"/>
      </w:pPr>
      <w:r>
        <w:t>CAPA &amp; root cause analysis (RCA)</w:t>
      </w:r>
    </w:p>
    <w:p>
      <w:pPr>
        <w:pStyle w:val="ListBullet"/>
      </w:pPr>
      <w:r>
        <w:t>cGMP/GLP and ISO 17025 compliance</w:t>
      </w:r>
    </w:p>
    <w:p>
      <w:pPr>
        <w:pStyle w:val="ListBullet"/>
      </w:pPr>
      <w:r>
        <w:t>SOP authoring &amp; data integrity</w:t>
      </w:r>
    </w:p>
    <w:p>
      <w:pPr>
        <w:pStyle w:val="ListBullet"/>
      </w:pPr>
      <w:r>
        <w:t>Chromatography &amp; mass spectrometry</w:t>
      </w:r>
    </w:p>
    <w:p>
      <w:pPr>
        <w:pStyle w:val="ListBullet"/>
      </w:pPr>
      <w:r>
        <w:t>Technical writing &amp; data review</w:t>
      </w:r>
    </w:p>
    <w:p>
      <w:r>
        <w:rPr>
          <w:b/>
          <w:sz w:val="28"/>
        </w:rPr>
        <w:t>Instruments used in daily tasks</w:t>
      </w:r>
    </w:p>
    <w:p>
      <w:pPr>
        <w:pStyle w:val="ListBullet"/>
      </w:pPr>
      <w:r>
        <w:t>GC-MS</w:t>
      </w:r>
    </w:p>
    <w:p>
      <w:pPr>
        <w:pStyle w:val="ListBullet"/>
      </w:pPr>
      <w:r>
        <w:t>SPME</w:t>
      </w:r>
    </w:p>
    <w:p>
      <w:pPr>
        <w:pStyle w:val="ListBullet"/>
      </w:pPr>
      <w:r>
        <w:t>HPLC</w:t>
      </w:r>
    </w:p>
    <w:p>
      <w:pPr>
        <w:pStyle w:val="ListBullet"/>
      </w:pPr>
      <w:r>
        <w:t>TOC</w:t>
      </w:r>
    </w:p>
    <w:p>
      <w:pPr>
        <w:pStyle w:val="ListBullet"/>
      </w:pPr>
      <w:r>
        <w:t>pH</w:t>
      </w:r>
    </w:p>
    <w:p>
      <w:pPr>
        <w:pStyle w:val="ListBullet"/>
      </w:pPr>
      <w:r>
        <w:t>Empower CDS</w:t>
      </w:r>
    </w:p>
    <w:p>
      <w:pPr>
        <w:pStyle w:val="ListBullet"/>
      </w:pPr>
      <w:r>
        <w:t>ChemStation</w:t>
      </w:r>
    </w:p>
    <w:p>
      <w:pPr>
        <w:pStyle w:val="ListBullet"/>
      </w:pPr>
      <w:r>
        <w:t>MassHunter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Principal Analytical Scientist</w:t>
        <w:br/>
        <w:t>Great Lakes Nutraceuticals | Chicago, IL  —  6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pPr>
        <w:pStyle w:val="ListBullet"/>
      </w:pPr>
      <w:r>
        <w:t>Led small team for method transfers and robustness studies across sites</w:t>
      </w:r>
    </w:p>
    <w:p>
      <w:pPr>
        <w:pStyle w:val="ListBullet"/>
      </w:pPr>
      <w:r>
        <w:t>Implemented risk‑based sample prep workflow to reduce re‑runs</w:t>
      </w:r>
    </w:p>
    <w:p>
      <w:pPr>
        <w:spacing w:after="80"/>
      </w:pPr>
      <w:r>
        <w:t>QC Chemist</w:t>
        <w:br/>
        <w:t>Frontier BioLabs | Indianapolis, IN  —  6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pPr>
        <w:spacing w:after="80"/>
      </w:pPr>
      <w:r>
        <w:t>Laboratory Technician</w:t>
        <w:br/>
        <w:t>Harvest QC Services | Joliet, IL  —  8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B.S., Biology – Illinois State University, Normal, IL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cGMP &amp; GLP (vendor training)</w:t>
      </w:r>
    </w:p>
    <w:p>
      <w:pPr>
        <w:pStyle w:val="ListBullet"/>
      </w:pPr>
      <w:r>
        <w:t>OSHA Laboratory Safety (24h)</w:t>
      </w:r>
    </w:p>
    <w:p>
      <w:pPr>
        <w:pStyle w:val="ListBullet"/>
      </w:pPr>
      <w:r>
        <w:t>ISO/IEC 17025 awareness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Implemented second-person data review workflow that cut deviations by 30%</w:t>
      </w:r>
    </w:p>
    <w:p>
      <w:pPr>
        <w:pStyle w:val="ListBullet"/>
      </w:pPr>
      <w:r>
        <w:t>Designed GC-MS/MS MRM panel covering 120 pesticide residues</w:t>
      </w:r>
    </w:p>
    <w:p>
      <w:pPr>
        <w:pStyle w:val="ListBullet"/>
      </w:pPr>
      <w:r>
        <w:t>Introduced preventive maintenance checklist that cut downtime by 20%</w:t>
      </w:r>
    </w:p>
    <w:p>
      <w:pPr>
        <w:pStyle w:val="ListBullet"/>
      </w:pPr>
      <w:r>
        <w:t>Drafted 12+ SOPs for sample prep and instrument readiness checks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Volunteer, Community Science Fair – Indianapolis, IN</w:t>
      </w:r>
    </w:p>
    <w:p>
      <w:pPr>
        <w:pStyle w:val="ListBullet"/>
      </w:pPr>
      <w:r>
        <w:t>Assistant Coach, Youth Baseball – Kankakee, 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