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Liam Zheng</w:t>
      </w:r>
    </w:p>
    <w:p>
      <w:pPr>
        <w:spacing w:after="80"/>
      </w:pPr>
      <w:r>
        <w:t>Providence, RI • (401) 555-3807 • liamzheng28@gmail.com</w:t>
      </w:r>
    </w:p>
    <w:p>
      <w:pPr>
        <w:spacing w:after="80"/>
      </w:pPr>
      <w:r>
        <w:t>Job Role: Research Technician (Mass Spectrometry) • Experience: 1 years • Profile Tier: Developing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Agilent 6230/6530 Q‑TOF</w:t>
      </w:r>
    </w:p>
    <w:p>
      <w:pPr>
        <w:pStyle w:val="ListBullet"/>
      </w:pPr>
      <w:r>
        <w:t>Waters Xevo TQ</w:t>
      </w:r>
    </w:p>
    <w:p>
      <w:pPr>
        <w:pStyle w:val="ListBullet"/>
      </w:pPr>
      <w:r>
        <w:t>Thermo LXQ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Research Technician (Mass Spectrometry)</w:t>
        <w:br/>
        <w:t>Brown University | Providence, RI  —  1 years</w:t>
      </w:r>
    </w:p>
    <w:p>
      <w:pPr>
        <w:pStyle w:val="ListBullet"/>
      </w:pPr>
      <w:r>
        <w:t>Prepared samples and ran guided LC‑MS sequences under senior supervision</w:t>
      </w:r>
    </w:p>
    <w:p>
      <w:pPr>
        <w:pStyle w:val="ListBullet"/>
      </w:pPr>
      <w:r>
        <w:t>Assisted with column conditioning, system suitability, and instrument logs</w:t>
      </w:r>
    </w:p>
    <w:p>
      <w:pPr>
        <w:pStyle w:val="ListBullet"/>
      </w:pPr>
      <w:r>
        <w:t>Performed basic data processing and QC checks in MassHunter/MassLynx</w:t>
      </w:r>
    </w:p>
    <w:p>
      <w:pPr>
        <w:spacing w:after="80"/>
      </w:pPr>
      <w:r>
        <w:t>Research Scientist (Core MS)</w:t>
        <w:br/>
        <w:t>Cascadia Bioanalytics | Seattle, WA  —  0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Diacyl disulfides as precursors for hydrogen persulfides (H2S2)</w:t>
      </w:r>
    </w:p>
    <w:p>
      <w:pPr>
        <w:pStyle w:val="ListBullet"/>
      </w:pPr>
      <w:r>
        <w:t>Geminal-dithiol precursors for reactive sulfur species release</w:t>
      </w:r>
    </w:p>
    <w:p>
      <w:pPr>
        <w:pStyle w:val="ListBullet"/>
      </w:pPr>
      <w:r>
        <w:t>Near-infrared fluorescent probes for bioimaging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GLP &amp; Data Integrity</w:t>
      </w:r>
    </w:p>
    <w:p>
      <w:pPr>
        <w:pStyle w:val="ListBullet"/>
      </w:pPr>
      <w:r>
        <w:t>LC‑MS System Maintenance</w:t>
      </w:r>
    </w:p>
    <w:p>
      <w:pPr>
        <w:pStyle w:val="ListBullet"/>
      </w:pPr>
      <w:r>
        <w:t>Radiation &amp; Laser Safety (core facility)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Lab Safety Workshop – Boston, MA</w:t>
      </w:r>
    </w:p>
    <w:p>
      <w:pPr>
        <w:pStyle w:val="ListBullet"/>
      </w:pPr>
      <w:r>
        <w:t>Judge, High School Science Olympiad – Seattle, WA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