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Victor Liang</w:t>
      </w:r>
    </w:p>
    <w:p>
      <w:pPr>
        <w:spacing w:after="80"/>
      </w:pPr>
      <w:r>
        <w:t>Seattle, WA • (312) 555-7389 • victorliang86@outlook.com</w:t>
      </w:r>
    </w:p>
    <w:p>
      <w:pPr>
        <w:spacing w:after="80"/>
      </w:pPr>
      <w:r>
        <w:t>Job Role: Graduate Research Assistant (MS Core) • Experience: 3 years • Profile Tier: Proficient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Research chemist focused on mass spectrometry for small molecules and peptides. Experienced with LC‑MS(/MS) method development, instrument maintenance, and cross‑disciplinary collaboration. Track record of peer‑reviewed publications, SOP creation, and mentoring in academic and core facility settings.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Small-molecule synthesis &amp; characterization</w:t>
      </w:r>
    </w:p>
    <w:p>
      <w:pPr>
        <w:pStyle w:val="ListBullet"/>
      </w:pPr>
      <w:r>
        <w:t>LC‑MS/MS method development &amp; quantitation</w:t>
      </w:r>
    </w:p>
    <w:p>
      <w:pPr>
        <w:pStyle w:val="ListBullet"/>
      </w:pPr>
      <w:r>
        <w:t>High-resolution MS (Q‑TOF/Orbitrap) operation and maintenance</w:t>
      </w:r>
    </w:p>
    <w:p>
      <w:pPr>
        <w:pStyle w:val="ListBullet"/>
      </w:pPr>
      <w:r>
        <w:t>Chromatography (HPLC/UPLC, reverse-phase)</w:t>
      </w:r>
    </w:p>
    <w:p>
      <w:pPr>
        <w:pStyle w:val="ListBullet"/>
      </w:pPr>
      <w:r>
        <w:t>Spectroscopy (UV/Fluorescence), NMR interpretation</w:t>
      </w:r>
    </w:p>
    <w:p>
      <w:pPr>
        <w:pStyle w:val="ListBullet"/>
      </w:pPr>
      <w:r>
        <w:t>Data analysis: MassHunter, MassLynx, Xcalibur</w:t>
      </w:r>
    </w:p>
    <w:p>
      <w:pPr>
        <w:pStyle w:val="ListBullet"/>
      </w:pPr>
      <w:r>
        <w:t>SOP development, GLP, data integrity (ALCOA+)</w:t>
      </w:r>
    </w:p>
    <w:p>
      <w:r>
        <w:rPr>
          <w:b/>
          <w:sz w:val="28"/>
        </w:rPr>
        <w:t>Mass Spectrometry &amp; Instrumentation</w:t>
      </w:r>
    </w:p>
    <w:p>
      <w:pPr>
        <w:pStyle w:val="ListBullet"/>
      </w:pPr>
      <w:r>
        <w:t>MassHunter</w:t>
      </w:r>
    </w:p>
    <w:p>
      <w:pPr>
        <w:pStyle w:val="ListBullet"/>
      </w:pPr>
      <w:r>
        <w:t>MassLynx</w:t>
      </w:r>
    </w:p>
    <w:p>
      <w:pPr>
        <w:pStyle w:val="ListBullet"/>
      </w:pPr>
      <w:r>
        <w:t>Xcalibur</w:t>
      </w:r>
    </w:p>
    <w:p>
      <w:pPr>
        <w:pStyle w:val="ListBullet"/>
      </w:pPr>
      <w:r>
        <w:t>ChemDraw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Graduate Research Assistant (MS Core)</w:t>
        <w:br/>
        <w:t>Northeast Translational Core | Boston, MA  —  2 years</w:t>
      </w:r>
    </w:p>
    <w:p>
      <w:pPr>
        <w:pStyle w:val="ListBullet"/>
      </w:pPr>
      <w:r>
        <w:t>Prepared samples and ran guided LC‑MS sequences under senior supervision</w:t>
      </w:r>
    </w:p>
    <w:p>
      <w:pPr>
        <w:pStyle w:val="ListBullet"/>
      </w:pPr>
      <w:r>
        <w:t>Assisted with column conditioning, system suitability, and instrument logs</w:t>
      </w:r>
    </w:p>
    <w:p>
      <w:pPr>
        <w:pStyle w:val="ListBullet"/>
      </w:pPr>
      <w:r>
        <w:t>Performed basic data processing and QC checks in MassHunter/MassLynx</w:t>
      </w:r>
    </w:p>
    <w:p>
      <w:pPr>
        <w:spacing w:after="80"/>
      </w:pPr>
      <w:r>
        <w:t>Research Scientist (Core MS)</w:t>
        <w:br/>
        <w:t>Great Lakes Pharma Research | Chicago, IL  —  1 years</w:t>
      </w:r>
    </w:p>
    <w:p>
      <w:pPr>
        <w:pStyle w:val="ListBullet"/>
      </w:pPr>
      <w:r>
        <w:t>Developed and validated LC‑MS/MS assays for biothiol and sulfane sulfur detection</w:t>
      </w:r>
    </w:p>
    <w:p>
      <w:pPr>
        <w:pStyle w:val="ListBullet"/>
      </w:pPr>
      <w:r>
        <w:t>Ran routine maintenance, tuning, and calibration on Q‑TOF and triple‑quad platforms</w:t>
      </w:r>
    </w:p>
    <w:p>
      <w:pPr>
        <w:pStyle w:val="ListBullet"/>
      </w:pPr>
      <w:r>
        <w:t>Trained users on sample prep, instrument booking, and data export workflows</w:t>
      </w:r>
    </w:p>
    <w:p>
      <w:pPr>
        <w:pStyle w:val="ListBullet"/>
      </w:pPr>
      <w:r>
        <w:t>Coordinated with PIs to optimize methods for sensitivity, linearity, and throughput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Ph.D., Chemistry – Washington State University, Pullman, WA</w:t>
      </w:r>
    </w:p>
    <w:p>
      <w:pPr>
        <w:spacing w:after="80"/>
      </w:pPr>
      <w:r>
        <w:t>M.S., Medicinal Chemistry – Nankai University, Tianjin, China</w:t>
      </w:r>
    </w:p>
    <w:p>
      <w:pPr>
        <w:spacing w:after="80"/>
      </w:pPr>
      <w:r>
        <w:t>B.S., Pharmacy – Sichuan University, Chengdu, China</w:t>
      </w:r>
    </w:p>
    <w:p>
      <w:r>
        <w:rPr>
          <w:b/>
          <w:sz w:val="28"/>
        </w:rPr>
        <w:t>Publications (Selected)</w:t>
      </w:r>
    </w:p>
    <w:p>
      <w:pPr>
        <w:pStyle w:val="ListBullet"/>
      </w:pPr>
      <w:r>
        <w:t>O→S relay deprotection for controllable sulfur species donors</w:t>
      </w:r>
    </w:p>
    <w:p>
      <w:pPr>
        <w:pStyle w:val="ListBullet"/>
      </w:pPr>
      <w:r>
        <w:t>Geminal-dithiol precursors for reactive sulfur species release</w:t>
      </w:r>
    </w:p>
    <w:p>
      <w:pPr>
        <w:pStyle w:val="ListBullet"/>
      </w:pPr>
      <w:r>
        <w:t>Near-infrared fluorescent probes for bioimaging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Instrument Safety &amp; EHS Compliance (university training)</w:t>
      </w:r>
    </w:p>
    <w:p>
      <w:pPr>
        <w:pStyle w:val="ListBullet"/>
      </w:pPr>
      <w:r>
        <w:t>LC‑MS System Maintenance</w:t>
      </w:r>
    </w:p>
    <w:p>
      <w:pPr>
        <w:pStyle w:val="ListBullet"/>
      </w:pPr>
      <w:r>
        <w:t>Radiation &amp; Laser Safety (core facility)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STEM Outreach, Girls in Chemistry – Chicago, IL</w:t>
      </w:r>
    </w:p>
    <w:p>
      <w:pPr>
        <w:pStyle w:val="ListBullet"/>
      </w:pPr>
      <w:r>
        <w:t>Judge, High School Science Olympiad – Seattle, WA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