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Samuel Hsu</w:t>
      </w:r>
    </w:p>
    <w:p>
      <w:pPr>
        <w:spacing w:after="80"/>
      </w:pPr>
      <w:r>
        <w:t>Pullman, WA • (312) 555-5280 • samuelhsu34@gmail.com</w:t>
      </w:r>
    </w:p>
    <w:p>
      <w:pPr>
        <w:spacing w:after="80"/>
      </w:pPr>
      <w:r>
        <w:t>Job Role: Postdoctoral Researcher • Experience: 5 years • Profile Tier: Proficient+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Agilent 6230/6530 Q‑TOF</w:t>
      </w:r>
    </w:p>
    <w:p>
      <w:pPr>
        <w:pStyle w:val="ListBullet"/>
      </w:pPr>
      <w:r>
        <w:t>Waters Xevo TQ</w:t>
      </w:r>
    </w:p>
    <w:p>
      <w:pPr>
        <w:pStyle w:val="ListBullet"/>
      </w:pPr>
      <w:r>
        <w:t>Thermo LXQ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Postdoctoral Researcher</w:t>
        <w:br/>
        <w:t>Great Lakes Pharma Research | Chicago, IL  —  2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Research Scientist (Core MS)</w:t>
        <w:br/>
        <w:t>Mid-Atlantic Proteomics Center | Baltimore, MD  —  1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Brown University | Providence, RI  —  2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Geminal-dithiol precursors for reactive sulfur species release</w:t>
      </w:r>
    </w:p>
    <w:p>
      <w:pPr>
        <w:pStyle w:val="ListBullet"/>
      </w:pPr>
      <w:r>
        <w:t>Benzothiazole-derived sulfones/sulfoxides as reactive templates for biothiols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Radiation &amp; Laser Safety (core facility)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GLP &amp; Data Integrity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Lab Safety Workshop – Boston, MA</w:t>
      </w:r>
    </w:p>
    <w:p>
      <w:pPr>
        <w:pStyle w:val="ListBullet"/>
      </w:pPr>
      <w:r>
        <w:t>Mentor, Undergraduate Research Poster Day – Providence, 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