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Daniel Sun</w:t>
      </w:r>
    </w:p>
    <w:p>
      <w:pPr>
        <w:spacing w:after="80"/>
      </w:pPr>
      <w:r>
        <w:t>Indianapolis, IN • (317) 555-1326 • danielsun79@hotmail.com</w:t>
      </w:r>
    </w:p>
    <w:p>
      <w:pPr>
        <w:spacing w:after="80"/>
      </w:pPr>
      <w:r>
        <w:t>Job Role: Research Scientist (LC‑MS) • Experience: 7 years • Profile Tier: Strong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Research chemist focused on mass spectrometry for small molecules and peptides. Experienced with LC‑MS(/MS) method development, instrument maintenance, and cross‑disciplinary collaboration. Track record of peer‑reviewed publications, SOP creation, and mentoring in academic and core facility settings.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Small-molecule synthesis &amp; characterization</w:t>
      </w:r>
    </w:p>
    <w:p>
      <w:pPr>
        <w:pStyle w:val="ListBullet"/>
      </w:pPr>
      <w:r>
        <w:t>LC‑MS/MS method development &amp; quantitation</w:t>
      </w:r>
    </w:p>
    <w:p>
      <w:pPr>
        <w:pStyle w:val="ListBullet"/>
      </w:pPr>
      <w:r>
        <w:t>High-resolution MS (Q‑TOF/Orbitrap) operation and maintenance</w:t>
      </w:r>
    </w:p>
    <w:p>
      <w:pPr>
        <w:pStyle w:val="ListBullet"/>
      </w:pPr>
      <w:r>
        <w:t>Chromatography (HPLC/UPLC, reverse-phase)</w:t>
      </w:r>
    </w:p>
    <w:p>
      <w:pPr>
        <w:pStyle w:val="ListBullet"/>
      </w:pPr>
      <w:r>
        <w:t>Spectroscopy (UV/Fluorescence), NMR interpretation</w:t>
      </w:r>
    </w:p>
    <w:p>
      <w:pPr>
        <w:pStyle w:val="ListBullet"/>
      </w:pPr>
      <w:r>
        <w:t>Data analysis: MassHunter, MassLynx, Xcalibur</w:t>
      </w:r>
    </w:p>
    <w:p>
      <w:pPr>
        <w:pStyle w:val="ListBullet"/>
      </w:pPr>
      <w:r>
        <w:t>SOP development, GLP, data integrity (ALCOA+)</w:t>
      </w:r>
    </w:p>
    <w:p>
      <w:r>
        <w:rPr>
          <w:b/>
          <w:sz w:val="28"/>
        </w:rPr>
        <w:t>Mass Spectrometry &amp; Instrumentation</w:t>
      </w:r>
    </w:p>
    <w:p>
      <w:pPr>
        <w:pStyle w:val="ListBullet"/>
      </w:pPr>
      <w:r>
        <w:t>UHPLC (auto-sampler, column oven)</w:t>
      </w:r>
    </w:p>
    <w:p>
      <w:pPr>
        <w:pStyle w:val="ListBullet"/>
      </w:pPr>
      <w:r>
        <w:t>Plate readers</w:t>
      </w:r>
    </w:p>
    <w:p>
      <w:pPr>
        <w:pStyle w:val="ListBullet"/>
      </w:pPr>
      <w:r>
        <w:t>UV/Fluorescence spectroscopy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Research Scientist (LC‑MS)</w:t>
        <w:br/>
        <w:t>Mid-Atlantic Proteomics Center | Baltimore, MD  —  2 years</w:t>
      </w:r>
    </w:p>
    <w:p>
      <w:pPr>
        <w:pStyle w:val="ListBullet"/>
      </w:pPr>
      <w:r>
        <w:t>Developed and validated LC‑MS/MS assays for biothiol and sulfane sulfur detection</w:t>
      </w:r>
    </w:p>
    <w:p>
      <w:pPr>
        <w:pStyle w:val="ListBullet"/>
      </w:pPr>
      <w:r>
        <w:t>Ran routine maintenance, tuning, and calibration on Q‑TOF and triple‑quad platforms</w:t>
      </w:r>
    </w:p>
    <w:p>
      <w:pPr>
        <w:pStyle w:val="ListBullet"/>
      </w:pPr>
      <w:r>
        <w:t>Trained users on sample prep, instrument booking, and data export workflows</w:t>
      </w:r>
    </w:p>
    <w:p>
      <w:pPr>
        <w:pStyle w:val="ListBullet"/>
      </w:pPr>
      <w:r>
        <w:t>Coordinated with PIs to optimize methods for sensitivity, linearity, and throughput</w:t>
      </w:r>
    </w:p>
    <w:p>
      <w:pPr>
        <w:spacing w:after="80"/>
      </w:pPr>
      <w:r>
        <w:t>Research Scientist (Core MS)</w:t>
        <w:br/>
        <w:t>Brown University | Providence, RI  —  2 years</w:t>
      </w:r>
    </w:p>
    <w:p>
      <w:pPr>
        <w:pStyle w:val="ListBullet"/>
      </w:pPr>
      <w:r>
        <w:t>Developed and validated LC‑MS/MS assays for biothiol and sulfane sulfur detection</w:t>
      </w:r>
    </w:p>
    <w:p>
      <w:pPr>
        <w:pStyle w:val="ListBullet"/>
      </w:pPr>
      <w:r>
        <w:t>Ran routine maintenance, tuning, and calibration on Q‑TOF and triple‑quad platforms</w:t>
      </w:r>
    </w:p>
    <w:p>
      <w:pPr>
        <w:pStyle w:val="ListBullet"/>
      </w:pPr>
      <w:r>
        <w:t>Trained users on sample prep, instrument booking, and data export workflows</w:t>
      </w:r>
    </w:p>
    <w:p>
      <w:pPr>
        <w:pStyle w:val="ListBullet"/>
      </w:pPr>
      <w:r>
        <w:t>Coordinated with PIs to optimize methods for sensitivity, linearity, and throughput</w:t>
      </w:r>
    </w:p>
    <w:p>
      <w:pPr>
        <w:spacing w:after="80"/>
      </w:pPr>
      <w:r>
        <w:t>Graduate Researcher</w:t>
        <w:br/>
        <w:t>Cascadia Bioanalytics | Seattle, WA  —  3 years</w:t>
      </w:r>
    </w:p>
    <w:p>
      <w:pPr>
        <w:pStyle w:val="ListBullet"/>
      </w:pPr>
      <w:r>
        <w:t>Developed and validated LC‑MS/MS assays for biothiol and sulfane sulfur detection</w:t>
      </w:r>
    </w:p>
    <w:p>
      <w:pPr>
        <w:pStyle w:val="ListBullet"/>
      </w:pPr>
      <w:r>
        <w:t>Ran routine maintenance, tuning, and calibration on Q‑TOF and triple‑quad platforms</w:t>
      </w:r>
    </w:p>
    <w:p>
      <w:pPr>
        <w:pStyle w:val="ListBullet"/>
      </w:pPr>
      <w:r>
        <w:t>Trained users on sample prep, instrument booking, and data export workflows</w:t>
      </w:r>
    </w:p>
    <w:p>
      <w:pPr>
        <w:pStyle w:val="ListBullet"/>
      </w:pPr>
      <w:r>
        <w:t>Coordinated with PIs to optimize methods for sensitivity, linearity, and throughput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Ph.D., Chemistry – Washington State University, Pullman, WA</w:t>
      </w:r>
    </w:p>
    <w:p>
      <w:pPr>
        <w:spacing w:after="80"/>
      </w:pPr>
      <w:r>
        <w:t>M.S., Medicinal Chemistry – Nankai University, Tianjin, China</w:t>
      </w:r>
    </w:p>
    <w:p>
      <w:pPr>
        <w:spacing w:after="80"/>
      </w:pPr>
      <w:r>
        <w:t>B.S., Pharmacy – Sichuan University, Chengdu, China</w:t>
      </w:r>
    </w:p>
    <w:p>
      <w:r>
        <w:rPr>
          <w:b/>
          <w:sz w:val="28"/>
        </w:rPr>
        <w:t>Publications (Selected)</w:t>
      </w:r>
    </w:p>
    <w:p>
      <w:pPr>
        <w:pStyle w:val="ListBullet"/>
      </w:pPr>
      <w:r>
        <w:t>Diacyl disulfides as precursors for hydrogen persulfides (H2S2)</w:t>
      </w:r>
    </w:p>
    <w:p>
      <w:pPr>
        <w:pStyle w:val="ListBullet"/>
      </w:pPr>
      <w:r>
        <w:t>Benzothiazole-derived sulfones/sulfoxides as reactive templates for biothiols</w:t>
      </w:r>
    </w:p>
    <w:p>
      <w:pPr>
        <w:pStyle w:val="ListBullet"/>
      </w:pPr>
      <w:r>
        <w:t>O→S relay deprotection for controllable sulfur species donors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Radiation &amp; Laser Safety (core facility)</w:t>
      </w:r>
    </w:p>
    <w:p>
      <w:pPr>
        <w:pStyle w:val="ListBullet"/>
      </w:pPr>
      <w:r>
        <w:t>LC‑MS System Maintenance</w:t>
      </w:r>
    </w:p>
    <w:p>
      <w:pPr>
        <w:pStyle w:val="ListBullet"/>
      </w:pPr>
      <w:r>
        <w:t>Instrument Safety &amp; EHS Compliance (university training)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Mentor, Undergraduate Research Poster Day – Providence, RI</w:t>
      </w:r>
    </w:p>
    <w:p>
      <w:pPr>
        <w:pStyle w:val="ListBullet"/>
      </w:pPr>
      <w:r>
        <w:t>Volunteer, Community Lab Safety Workshop – Boston, 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