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Eric Luo</w:t>
      </w:r>
    </w:p>
    <w:p>
      <w:pPr>
        <w:spacing w:after="80"/>
      </w:pPr>
      <w:r>
        <w:t>Chicago, IL • (401) 555-5078 • ericluo31@yahoo.com</w:t>
      </w:r>
    </w:p>
    <w:p>
      <w:pPr>
        <w:spacing w:after="80"/>
      </w:pPr>
      <w:r>
        <w:t>Job Role: Senior Research Scientist • Experience: 9 years • Profile Tier: Strong+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Research chemist focused on mass spectrometry for small molecules and peptides. Experienced with LC‑MS(/MS) method development, instrument maintenance, and cross‑disciplinary collaboration. Track record of peer‑reviewed publications, SOP creation, and mentoring in academic and core facility settings.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Small-molecule synthesis &amp; characterization</w:t>
      </w:r>
    </w:p>
    <w:p>
      <w:pPr>
        <w:pStyle w:val="ListBullet"/>
      </w:pPr>
      <w:r>
        <w:t>LC‑MS/MS method development &amp; quantitation</w:t>
      </w:r>
    </w:p>
    <w:p>
      <w:pPr>
        <w:pStyle w:val="ListBullet"/>
      </w:pPr>
      <w:r>
        <w:t>High-resolution MS (Q‑TOF/Orbitrap) operation and maintenance</w:t>
      </w:r>
    </w:p>
    <w:p>
      <w:pPr>
        <w:pStyle w:val="ListBullet"/>
      </w:pPr>
      <w:r>
        <w:t>Chromatography (HPLC/UPLC, reverse-phase)</w:t>
      </w:r>
    </w:p>
    <w:p>
      <w:pPr>
        <w:pStyle w:val="ListBullet"/>
      </w:pPr>
      <w:r>
        <w:t>Spectroscopy (UV/Fluorescence), NMR interpretation</w:t>
      </w:r>
    </w:p>
    <w:p>
      <w:pPr>
        <w:pStyle w:val="ListBullet"/>
      </w:pPr>
      <w:r>
        <w:t>Data analysis: MassHunter, MassLynx, Xcalibur</w:t>
      </w:r>
    </w:p>
    <w:p>
      <w:pPr>
        <w:pStyle w:val="ListBullet"/>
      </w:pPr>
      <w:r>
        <w:t>SOP development, GLP, data integrity (ALCOA+)</w:t>
      </w:r>
    </w:p>
    <w:p>
      <w:r>
        <w:rPr>
          <w:b/>
          <w:sz w:val="28"/>
        </w:rPr>
        <w:t>Mass Spectrometry &amp; Instrumentation</w:t>
      </w:r>
    </w:p>
    <w:p>
      <w:pPr>
        <w:pStyle w:val="ListBullet"/>
      </w:pPr>
      <w:r>
        <w:t>MassHunter</w:t>
      </w:r>
    </w:p>
    <w:p>
      <w:pPr>
        <w:pStyle w:val="ListBullet"/>
      </w:pPr>
      <w:r>
        <w:t>MassLynx</w:t>
      </w:r>
    </w:p>
    <w:p>
      <w:pPr>
        <w:pStyle w:val="ListBullet"/>
      </w:pPr>
      <w:r>
        <w:t>Xcalibur</w:t>
      </w:r>
    </w:p>
    <w:p>
      <w:pPr>
        <w:pStyle w:val="ListBullet"/>
      </w:pPr>
      <w:r>
        <w:t>ChemDraw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Senior Research Scientist</w:t>
        <w:br/>
        <w:t>Brown University | Providence, RI  —  3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pPr>
        <w:spacing w:after="80"/>
      </w:pPr>
      <w:r>
        <w:t>Research Scientist (Core MS)</w:t>
        <w:br/>
        <w:t>Cascadia Bioanalytics | Seattle, WA  —  3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pPr>
        <w:spacing w:after="80"/>
      </w:pPr>
      <w:r>
        <w:t>Graduate Researcher</w:t>
        <w:br/>
        <w:t>Northeast Translational Core | Boston, MA  —  3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Ph.D., Chemistry – Washington State University, Pullman, WA</w:t>
      </w:r>
    </w:p>
    <w:p>
      <w:pPr>
        <w:spacing w:after="80"/>
      </w:pPr>
      <w:r>
        <w:t>M.S., Medicinal Chemistry – Nankai University, Tianjin, China</w:t>
      </w:r>
    </w:p>
    <w:p>
      <w:pPr>
        <w:spacing w:after="80"/>
      </w:pPr>
      <w:r>
        <w:t>B.S., Pharmacy – Sichuan University, Chengdu, China</w:t>
      </w:r>
    </w:p>
    <w:p>
      <w:r>
        <w:rPr>
          <w:b/>
          <w:sz w:val="28"/>
        </w:rPr>
        <w:t>Publications (Selected)</w:t>
      </w:r>
    </w:p>
    <w:p>
      <w:pPr>
        <w:pStyle w:val="ListBullet"/>
      </w:pPr>
      <w:r>
        <w:t>Near-infrared fluorescent probes for bioimaging</w:t>
      </w:r>
    </w:p>
    <w:p>
      <w:pPr>
        <w:pStyle w:val="ListBullet"/>
      </w:pPr>
      <w:r>
        <w:t>Benzothiazole-derived sulfones/sulfoxides as reactive templates for biothiols</w:t>
      </w:r>
    </w:p>
    <w:p>
      <w:pPr>
        <w:pStyle w:val="ListBullet"/>
      </w:pPr>
      <w:r>
        <w:t>Diacyl disulfides as precursors for hydrogen persulfides (H2S2)</w:t>
      </w:r>
    </w:p>
    <w:p>
      <w:pPr>
        <w:pStyle w:val="ListBullet"/>
      </w:pPr>
      <w:r>
        <w:t>Geminal-dithiol precursors for reactive sulfur species release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GLP &amp; Data Integrity</w:t>
      </w:r>
    </w:p>
    <w:p>
      <w:pPr>
        <w:pStyle w:val="ListBullet"/>
      </w:pPr>
      <w:r>
        <w:t>LC‑MS System Maintenance</w:t>
      </w:r>
    </w:p>
    <w:p>
      <w:pPr>
        <w:pStyle w:val="ListBullet"/>
      </w:pPr>
      <w:r>
        <w:t>Radiation &amp; Laser Safety (core facility)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Community Lab Safety Workshop – Boston, MA</w:t>
      </w:r>
    </w:p>
    <w:p>
      <w:pPr>
        <w:pStyle w:val="ListBullet"/>
      </w:pPr>
      <w:r>
        <w:t>Judge, High School Science Olympiad – Seattle, WA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