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Jason Guo</w:t>
      </w:r>
    </w:p>
    <w:p>
      <w:pPr>
        <w:spacing w:after="80"/>
      </w:pPr>
      <w:r>
        <w:t>Pittsburgh, PA • (617) 555-5410 • jasonguo39@icloud.com</w:t>
      </w:r>
    </w:p>
    <w:p>
      <w:pPr>
        <w:spacing w:after="80"/>
      </w:pPr>
      <w:r>
        <w:t>Job Role: Mass Spectrometry Facility Manager • Experience: 12 years • Profile Tier: Advanced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Agilent 6230/6530 Q‑TOF</w:t>
      </w:r>
    </w:p>
    <w:p>
      <w:pPr>
        <w:pStyle w:val="ListBullet"/>
      </w:pPr>
      <w:r>
        <w:t>Waters Xevo TQ</w:t>
      </w:r>
    </w:p>
    <w:p>
      <w:pPr>
        <w:pStyle w:val="ListBullet"/>
      </w:pPr>
      <w:r>
        <w:t>Thermo LXQ</w:t>
      </w:r>
    </w:p>
    <w:p>
      <w:pPr>
        <w:pStyle w:val="ListBullet"/>
      </w:pPr>
      <w:r>
        <w:t>Proteomics sample prep (basic)</w:t>
      </w:r>
    </w:p>
    <w:p>
      <w:pPr>
        <w:pStyle w:val="ListBullet"/>
      </w:pPr>
      <w:r>
        <w:t>LC‑MS scheduling &amp; queue management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Mass Spectrometry Facility Manager</w:t>
        <w:br/>
        <w:t>Cascadia Bioanalytics | Seattle, WA  —  4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pStyle w:val="ListBullet"/>
      </w:pPr>
      <w:r>
        <w:t>Oversaw core facility operations, budget planning, and vendor contracts</w:t>
      </w:r>
    </w:p>
    <w:p>
      <w:pPr>
        <w:pStyle w:val="ListBullet"/>
      </w:pPr>
      <w:r>
        <w:t>Set SOPs for preventative maintenance and incident response</w:t>
      </w:r>
    </w:p>
    <w:p>
      <w:pPr>
        <w:spacing w:after="80"/>
      </w:pPr>
      <w:r>
        <w:t>Research Scientist (Core MS)</w:t>
        <w:br/>
        <w:t>Northeast Translational Core | Boston, MA  —  4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Graduate Researcher</w:t>
        <w:br/>
        <w:t>Great Lakes Pharma Research | Chicago, IL  —  4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Diacyl disulfides as precursors for hydrogen persulfides (H2S2)</w:t>
      </w:r>
    </w:p>
    <w:p>
      <w:pPr>
        <w:pStyle w:val="ListBullet"/>
      </w:pPr>
      <w:r>
        <w:t>O→S relay deprotection for controllable sulfur species donors</w:t>
      </w:r>
    </w:p>
    <w:p>
      <w:pPr>
        <w:pStyle w:val="ListBullet"/>
      </w:pPr>
      <w:r>
        <w:t>Geminal-dithiol precursors for reactive sulfur species release</w:t>
      </w:r>
    </w:p>
    <w:p>
      <w:pPr>
        <w:pStyle w:val="ListBullet"/>
      </w:pPr>
      <w:r>
        <w:t>Near-infrared fluorescent probes for bioimaging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Radiation &amp; Laser Safety (core facility)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Instrument Safety &amp; EHS Compliance (university training)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STEM Outreach, Girls in Chemistry – Chicago, IL</w:t>
      </w:r>
    </w:p>
    <w:p>
      <w:pPr>
        <w:pStyle w:val="ListBullet"/>
      </w:pPr>
      <w:r>
        <w:t>Mentor, Undergraduate Research Poster Day – Providence, 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