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Ethan Lin</w:t>
      </w:r>
    </w:p>
    <w:p>
      <w:pPr>
        <w:spacing w:after="80"/>
      </w:pPr>
      <w:r>
        <w:t>Baltimore, MD • (401) 555-9893 • ethanlin89@outlook.com</w:t>
      </w:r>
    </w:p>
    <w:p>
      <w:pPr>
        <w:spacing w:after="80"/>
      </w:pPr>
      <w:r>
        <w:t>Job Role: Director of Mass Spectrometry • Experience: 20 years • Profile Tier: Elite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Agilent 6230/6530 Q‑TOF</w:t>
      </w:r>
    </w:p>
    <w:p>
      <w:pPr>
        <w:pStyle w:val="ListBullet"/>
      </w:pPr>
      <w:r>
        <w:t>Waters Xevo TQ</w:t>
      </w:r>
    </w:p>
    <w:p>
      <w:pPr>
        <w:pStyle w:val="ListBullet"/>
      </w:pPr>
      <w:r>
        <w:t>Thermo LXQ</w:t>
      </w:r>
    </w:p>
    <w:p>
      <w:pPr>
        <w:pStyle w:val="ListBullet"/>
      </w:pPr>
      <w:r>
        <w:t>Proteomics sample prep (basic)</w:t>
      </w:r>
    </w:p>
    <w:p>
      <w:pPr>
        <w:pStyle w:val="ListBullet"/>
      </w:pPr>
      <w:r>
        <w:t>LC‑MS scheduling &amp; queue management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Director of Mass Spectrometry</w:t>
        <w:br/>
        <w:t>Mid-Atlantic Proteomics Center | Baltimore, MD  —  6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pStyle w:val="ListBullet"/>
      </w:pPr>
      <w:r>
        <w:t>Oversaw core facility operations, budget planning, and vendor contracts</w:t>
      </w:r>
    </w:p>
    <w:p>
      <w:pPr>
        <w:pStyle w:val="ListBullet"/>
      </w:pPr>
      <w:r>
        <w:t>Set SOPs for preventative maintenance and incident response</w:t>
      </w:r>
    </w:p>
    <w:p>
      <w:pPr>
        <w:spacing w:after="80"/>
      </w:pPr>
      <w:r>
        <w:t>Research Scientist (Core MS)</w:t>
        <w:br/>
        <w:t>Brown University | Providence, RI  —  6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Cascadia Bioanalytics | Seattle, WA  —  8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Benzothiazole-derived sulfones/sulfoxides as reactive templates for biothiols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O→S relay deprotection for controllable sulfur species donors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Instrument Safety &amp; EHS Compliance (university training)</w:t>
      </w:r>
    </w:p>
    <w:p>
      <w:pPr>
        <w:pStyle w:val="ListBullet"/>
      </w:pPr>
      <w:r>
        <w:t>GLP &amp; Data Integrity</w:t>
      </w:r>
    </w:p>
    <w:p>
      <w:pPr>
        <w:pStyle w:val="ListBullet"/>
      </w:pPr>
      <w:r>
        <w:t>LC‑MS System Maintenance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Judge, High School Science Olympiad – Seattle, 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