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Arial" w:cs="Arial" w:eastAsia="Arial" w:hAnsi="Arial"/>
          <w:b/>
          <w:bCs/>
          <w:color w:val="2E5596"/>
          <w:sz w:val="48"/>
          <w:szCs w:val="48"/>
        </w:rPr>
        <w:t xml:space="preserve">📊 한국·미국 증시 종합 리서치 보고서</w:t>
      </w:r>
    </w:p>
    <w:p>
      <w:pPr>
        <w:spacing w:after="200" w:before="0"/>
        <w:jc w:val="center"/>
      </w:pPr>
      <w:r>
        <w:rPr>
          <w:rFonts w:ascii="Arial" w:cs="Arial" w:eastAsia="Arial" w:hAnsi="Arial"/>
          <w:color w:val="555555"/>
          <w:sz w:val="28"/>
          <w:szCs w:val="28"/>
        </w:rPr>
        <w:t xml:space="preserve">2026년 5월 5일 (장 종료 기준)</w:t>
      </w:r>
    </w:p>
    <w:p>
      <w:pPr>
        <w:spacing w:after="200" w:before="0"/>
        <w:jc w:val="center"/>
      </w:pPr>
      <w:r>
        <w:rPr>
          <w:rFonts w:ascii="Arial" w:cs="Arial" w:eastAsia="Arial" w:hAnsi="Arial"/>
          <w:color w:val="888888"/>
          <w:sz w:val="20"/>
          <w:szCs w:val="20"/>
        </w:rPr>
        <w:t xml:space="preserve">출처: 다음금융 · 한국경제 · Yahoo Finance · WebSearch</w:t>
      </w:r>
    </w:p>
    <w:p>
      <w:r>
        <w:br w:type="page"/>
      </w:r>
    </w:p>
    <w:p>
      <w:pPr>
        <w:pStyle w:val="Heading1"/>
      </w:pPr>
      <w:r>
        <w:rPr>
          <w:rFonts w:ascii="Arial" w:cs="Arial" w:eastAsia="Arial" w:hAnsi="Arial"/>
          <w:b/>
          <w:bCs/>
          <w:sz w:val="28"/>
          <w:szCs w:val="28"/>
        </w:rPr>
        <w:t xml:space="preserve">1. 🇰🇷 한국 증시 개요</w:t>
      </w:r>
    </w:p>
    <w:p>
      <w:pPr>
        <w:pStyle w:val="Heading2"/>
      </w:pPr>
      <w:r>
        <w:rPr>
          <w:rFonts w:ascii="Arial" w:cs="Arial" w:eastAsia="Arial" w:hAnsi="Arial"/>
          <w:b/>
          <w:bCs/>
          <w:sz w:val="24"/>
          <w:szCs w:val="24"/>
        </w:rPr>
        <w:t xml:space="preserve">1-1. 주요 지수</w:t>
      </w:r>
    </w:p>
    <w:p>
      <w:pPr>
        <w:spacing w:after="80" w:before="80"/>
      </w:pPr>
      <w:r>
        <w:rPr>
          <w:rFonts w:ascii="Arial" w:cs="Arial" w:eastAsia="Arial" w:hAnsi="Arial"/>
          <w:b w:val="false"/>
          <w:bCs w:val="false"/>
          <w:sz w:val="20"/>
          <w:szCs w:val="20"/>
        </w:rPr>
        <w:t xml:space="preserve">코스피가 +5.12% 급등하며 6,936.99를 기록, 7,000선 돌파를 눈앞에 두었습니다. 미국 빅테크 실적 호조와 AI 인프라 투자 확대 기대감이 반도체·전기장비 업종을 중심으로 강세를 이끌었습니다.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지수</w:t>
            </w:r>
          </w:p>
        </w:tc>
        <w:tc>
          <w:tcPr>
            <w:tcW w:type="dxa" w:w="3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현재가</w:t>
            </w:r>
          </w:p>
        </w:tc>
        <w:tc>
          <w:tcPr>
            <w:tcW w:type="dxa" w:w="30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코스피</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6,936.99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+5.12% (+338.12p)</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코스닥</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1,213.74</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+1.79%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코스피200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1,049.66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+5.80%</w:t>
            </w:r>
          </w:p>
        </w:tc>
      </w:tr>
    </w:tbl>
    <w:p>
      <w:pPr>
        <w:spacing w:after="0" w:before="200"/>
      </w:pPr>
    </w:p>
    <w:p>
      <w:pPr>
        <w:pStyle w:val="Heading2"/>
      </w:pPr>
      <w:r>
        <w:rPr>
          <w:rFonts w:ascii="Arial" w:cs="Arial" w:eastAsia="Arial" w:hAnsi="Arial"/>
          <w:b/>
          <w:bCs/>
          <w:sz w:val="24"/>
          <w:szCs w:val="24"/>
        </w:rPr>
        <w:t xml:space="preserve">1-2. 투자자별 매매동향</w:t>
      </w:r>
    </w:p>
    <w:p>
      <w:pPr>
        <w:spacing w:after="80" w:before="80"/>
      </w:pPr>
      <w:r>
        <w:rPr>
          <w:rFonts w:ascii="Arial" w:cs="Arial" w:eastAsia="Arial" w:hAnsi="Arial"/>
          <w:b w:val="false"/>
          <w:bCs w:val="false"/>
          <w:sz w:val="20"/>
          <w:szCs w:val="20"/>
        </w:rPr>
        <w:t xml:space="preserve">외국인이 코스피에서 약 4.2조 원을 순매수하며 강한 매수세를 보였고, 기관도 2.1조 원을 사들였습니다. 반면 개인은 6.3조 원을 순매도하며 차익실현에 나섰습니다.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시장</w:t>
            </w:r>
          </w:p>
        </w:tc>
        <w:tc>
          <w:tcPr>
            <w:tcW w:type="dxa" w:w="18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외국인</w:t>
            </w:r>
          </w:p>
        </w:tc>
        <w:tc>
          <w:tcPr>
            <w:tcW w:type="dxa" w:w="18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기관</w:t>
            </w:r>
          </w:p>
        </w:tc>
        <w:tc>
          <w:tcPr>
            <w:tcW w:type="dxa" w:w="18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개인</w:t>
            </w:r>
          </w:p>
        </w:tc>
        <w:tc>
          <w:tcPr>
            <w:tcW w:type="dxa" w:w="16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프로그램</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코스피</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+29,308억</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+20,098억</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-47,936억</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+26,301억</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코스닥</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+5,548억</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-729억</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-4,422억</w:t>
            </w:r>
          </w:p>
        </w:tc>
        <w:tc>
          <w:tcPr>
            <w:tcW w:type="dxa" w:w="16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+6,029억</w:t>
            </w:r>
          </w:p>
        </w:tc>
      </w:tr>
    </w:tbl>
    <w:p>
      <w:pPr>
        <w:spacing w:after="0" w:before="200"/>
      </w:pPr>
    </w:p>
    <w:p>
      <w:pPr>
        <w:pStyle w:val="Heading2"/>
      </w:pPr>
      <w:r>
        <w:rPr>
          <w:rFonts w:ascii="Arial" w:cs="Arial" w:eastAsia="Arial" w:hAnsi="Arial"/>
          <w:b/>
          <w:bCs/>
          <w:sz w:val="24"/>
          <w:szCs w:val="24"/>
        </w:rPr>
        <w:t xml:space="preserve">1-3. 업종별 등락률 상위 (WICS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업종</w:t>
            </w:r>
          </w:p>
        </w:tc>
        <w:tc>
          <w:tcPr>
            <w:tcW w:type="dxa" w:w="45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복합기업</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+11.40%</w:t>
            </w:r>
          </w:p>
        </w:tc>
      </w:tr>
      <w:tr>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증권</w:t>
            </w:r>
          </w:p>
        </w:tc>
        <w:tc>
          <w:tcPr>
            <w:tcW w:type="dxa" w:w="45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+8.33%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전기장비</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+8.26%</w:t>
            </w:r>
          </w:p>
        </w:tc>
      </w:tr>
      <w:tr>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반도체 및 반도체장비</w:t>
            </w:r>
          </w:p>
        </w:tc>
        <w:tc>
          <w:tcPr>
            <w:tcW w:type="dxa" w:w="45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+8.00%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전자장비와기기</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+6.05%</w:t>
            </w:r>
          </w:p>
        </w:tc>
      </w:tr>
    </w:tbl>
    <w:p>
      <w:pPr>
        <w:spacing w:after="0" w:before="200"/>
      </w:pPr>
    </w:p>
    <w:p>
      <w:pPr>
        <w:pStyle w:val="Heading2"/>
      </w:pPr>
      <w:r>
        <w:rPr>
          <w:rFonts w:ascii="Arial" w:cs="Arial" w:eastAsia="Arial" w:hAnsi="Arial"/>
          <w:b/>
          <w:bCs/>
          <w:sz w:val="24"/>
          <w:szCs w:val="24"/>
        </w:rPr>
        <w:t xml:space="preserve">1-4. 상승률 상위 종목</w:t>
      </w:r>
    </w:p>
    <w:p>
      <w:pPr>
        <w:spacing w:after="80" w:before="80"/>
      </w:pPr>
      <w:r>
        <w:rPr>
          <w:rFonts w:ascii="Arial" w:cs="Arial" w:eastAsia="Arial" w:hAnsi="Arial"/>
          <w:b/>
          <w:bCs/>
          <w:sz w:val="20"/>
          <w:szCs w:val="20"/>
        </w:rPr>
        <w:t xml:space="preserve">[ 코스피 상위 5종목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26"/>
      </w:tblGrid>
      <w:tr>
        <w:tc>
          <w:tcPr>
            <w:tcW w:type="dxa" w:w="22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종목</w:t>
            </w:r>
          </w:p>
        </w:tc>
        <w:tc>
          <w:tcPr>
            <w:tcW w:type="dxa" w:w="25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현재가</w:t>
            </w:r>
          </w:p>
        </w:tc>
        <w:tc>
          <w:tcPr>
            <w:tcW w:type="dxa" w:w="2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c>
          <w:tcPr>
            <w:tcW w:type="dxa" w:w="23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대원전선우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12,920원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+29.98%</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일진홀딩스</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13,410원</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+29.94%</w:t>
            </w:r>
          </w:p>
        </w:tc>
        <w:tc>
          <w:tcPr>
            <w:tcW w:type="dxa" w:w="2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선도전기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10,980원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+29.94%</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전력 인프라</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삼성증권</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137,900원</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+28.28%</w:t>
            </w:r>
          </w:p>
        </w:tc>
        <w:tc>
          <w:tcPr>
            <w:tcW w:type="dxa" w:w="2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증권 섹터 강세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산일전기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333,500원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+25.38%</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전기장비</w:t>
            </w:r>
          </w:p>
        </w:tc>
      </w:tr>
    </w:tbl>
    <w:p>
      <w:pPr>
        <w:spacing w:after="80" w:before="160"/>
      </w:pPr>
    </w:p>
    <w:p>
      <w:pPr>
        <w:spacing w:after="80" w:before="80"/>
      </w:pPr>
      <w:r>
        <w:rPr>
          <w:rFonts w:ascii="Arial" w:cs="Arial" w:eastAsia="Arial" w:hAnsi="Arial"/>
          <w:b/>
          <w:bCs/>
          <w:sz w:val="20"/>
          <w:szCs w:val="20"/>
        </w:rPr>
        <w:t xml:space="preserve">[ 코스닥 상위 5종목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26"/>
      </w:tblGrid>
      <w:tr>
        <w:tc>
          <w:tcPr>
            <w:tcW w:type="dxa" w:w="22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종목</w:t>
            </w:r>
          </w:p>
        </w:tc>
        <w:tc>
          <w:tcPr>
            <w:tcW w:type="dxa" w:w="25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현재가</w:t>
            </w:r>
          </w:p>
        </w:tc>
        <w:tc>
          <w:tcPr>
            <w:tcW w:type="dxa" w:w="2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c>
          <w:tcPr>
            <w:tcW w:type="dxa" w:w="23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KBI메탈</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6,630원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+30.00%</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케스피온</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858원</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+30.00%</w:t>
            </w:r>
          </w:p>
        </w:tc>
        <w:tc>
          <w:tcPr>
            <w:tcW w:type="dxa" w:w="2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오로스테크놀로지</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44,850원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+30.00%</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반도체 장비</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프로이천</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3,230원</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+29.98%</w:t>
            </w:r>
          </w:p>
        </w:tc>
        <w:tc>
          <w:tcPr>
            <w:tcW w:type="dxa" w:w="2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서울바이오시스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11,230원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+29.98%</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bl>
    <w:p>
      <w:pPr>
        <w:spacing w:after="0" w:before="200"/>
      </w:pPr>
    </w:p>
    <w:p>
      <w:pPr>
        <w:pStyle w:val="Heading2"/>
      </w:pPr>
      <w:r>
        <w:rPr>
          <w:rFonts w:ascii="Arial" w:cs="Arial" w:eastAsia="Arial" w:hAnsi="Arial"/>
          <w:b/>
          <w:bCs/>
          <w:sz w:val="24"/>
          <w:szCs w:val="24"/>
        </w:rPr>
        <w:t xml:space="preserve">1-5. 외국인·기관 순매수 주요 종목</w:t>
      </w:r>
    </w:p>
    <w:p>
      <w:pPr>
        <w:pStyle w:val="ListParagraph"/>
        <w:numPr>
          <w:ilvl w:val="0"/>
          <w:numId w:val="2"/>
        </w:numPr>
        <w:spacing w:after="60" w:before="60"/>
      </w:pPr>
      <w:r>
        <w:rPr>
          <w:rFonts w:ascii="Arial" w:cs="Arial" w:eastAsia="Arial" w:hAnsi="Arial"/>
          <w:sz w:val="20"/>
          <w:szCs w:val="20"/>
        </w:rPr>
        <w:t xml:space="preserve">SK하이닉스: 외국인 대규모 순매수 (+12.52% 급등, 시총 1,031조 돌파)</w:t>
      </w:r>
    </w:p>
    <w:p>
      <w:pPr>
        <w:pStyle w:val="ListParagraph"/>
        <w:numPr>
          <w:ilvl w:val="0"/>
          <w:numId w:val="2"/>
        </w:numPr>
        <w:spacing w:after="60" w:before="60"/>
      </w:pPr>
      <w:r>
        <w:rPr>
          <w:rFonts w:ascii="Arial" w:cs="Arial" w:eastAsia="Arial" w:hAnsi="Arial"/>
          <w:sz w:val="20"/>
          <w:szCs w:val="20"/>
        </w:rPr>
        <w:t xml:space="preserve">삼성전자: 외국인·기관 동반 순매수 (+5.44%)</w:t>
      </w:r>
    </w:p>
    <w:p>
      <w:pPr>
        <w:pStyle w:val="ListParagraph"/>
        <w:numPr>
          <w:ilvl w:val="0"/>
          <w:numId w:val="2"/>
        </w:numPr>
        <w:spacing w:after="60" w:before="60"/>
      </w:pPr>
      <w:r>
        <w:rPr>
          <w:rFonts w:ascii="Arial" w:cs="Arial" w:eastAsia="Arial" w:hAnsi="Arial"/>
          <w:sz w:val="20"/>
          <w:szCs w:val="20"/>
        </w:rPr>
        <w:t xml:space="preserve">한화에어로스페이스: 방산·전력 테마 (+3.39%)</w:t>
      </w:r>
    </w:p>
    <w:p>
      <w:pPr>
        <w:pStyle w:val="ListParagraph"/>
        <w:numPr>
          <w:ilvl w:val="0"/>
          <w:numId w:val="2"/>
        </w:numPr>
        <w:spacing w:after="60" w:before="60"/>
      </w:pPr>
      <w:r>
        <w:rPr>
          <w:rFonts w:ascii="Arial" w:cs="Arial" w:eastAsia="Arial" w:hAnsi="Arial"/>
          <w:sz w:val="20"/>
          <w:szCs w:val="20"/>
        </w:rPr>
        <w:t xml:space="preserve">코스닥: 대한광통신 (+16.83%), 에코프로비엠 (+4.61%), 쏠리드 (+8.94%)</w:t>
      </w:r>
    </w:p>
    <w:p>
      <w:r>
        <w:br w:type="page"/>
      </w:r>
    </w:p>
    <w:p>
      <w:pPr>
        <w:pStyle w:val="Heading1"/>
      </w:pPr>
      <w:r>
        <w:rPr>
          <w:rFonts w:ascii="Arial" w:cs="Arial" w:eastAsia="Arial" w:hAnsi="Arial"/>
          <w:b/>
          <w:bCs/>
          <w:sz w:val="28"/>
          <w:szCs w:val="28"/>
        </w:rPr>
        <w:t xml:space="preserve">2. 🏢 주요 기업 실적 &amp; 뉴스</w:t>
      </w:r>
    </w:p>
    <w:p>
      <w:pPr>
        <w:pStyle w:val="Heading2"/>
      </w:pPr>
      <w:r>
        <w:rPr>
          <w:rFonts w:ascii="Arial" w:cs="Arial" w:eastAsia="Arial" w:hAnsi="Arial"/>
          <w:b/>
          <w:bCs/>
          <w:sz w:val="24"/>
          <w:szCs w:val="24"/>
        </w:rPr>
        <w:t xml:space="preserve">반도체</w:t>
      </w:r>
    </w:p>
    <w:p>
      <w:pPr>
        <w:pStyle w:val="ListParagraph"/>
        <w:numPr>
          <w:ilvl w:val="0"/>
          <w:numId w:val="2"/>
        </w:numPr>
        <w:spacing w:after="60" w:before="60"/>
      </w:pPr>
      <w:r>
        <w:rPr>
          <w:rFonts w:ascii="Arial" w:cs="Arial" w:eastAsia="Arial" w:hAnsi="Arial"/>
          <w:sz w:val="20"/>
          <w:szCs w:val="20"/>
        </w:rPr>
        <w:t xml:space="preserve">SK하이닉스: 시가총액 1,031조 원 돌파 — 국내 상장사 중 삼성전자에 이어 두 번째로 1,000조 넘어선 기업</w:t>
      </w:r>
    </w:p>
    <w:p>
      <w:pPr>
        <w:pStyle w:val="ListParagraph"/>
        <w:numPr>
          <w:ilvl w:val="0"/>
          <w:numId w:val="2"/>
        </w:numPr>
        <w:spacing w:after="60" w:before="60"/>
      </w:pPr>
      <w:r>
        <w:rPr>
          <w:rFonts w:ascii="Arial" w:cs="Arial" w:eastAsia="Arial" w:hAnsi="Arial"/>
          <w:sz w:val="20"/>
          <w:szCs w:val="20"/>
        </w:rPr>
        <w:t xml:space="preserve">삼성전자: AI 메모리 수요 회복 기대로 외국인·기관 동반 매수세</w:t>
      </w:r>
    </w:p>
    <w:p>
      <w:pPr>
        <w:pStyle w:val="Heading2"/>
      </w:pPr>
      <w:r>
        <w:rPr>
          <w:rFonts w:ascii="Arial" w:cs="Arial" w:eastAsia="Arial" w:hAnsi="Arial"/>
          <w:b/>
          <w:bCs/>
          <w:sz w:val="24"/>
          <w:szCs w:val="24"/>
        </w:rPr>
        <w:t xml:space="preserve">전력·전기장비</w:t>
      </w:r>
    </w:p>
    <w:p>
      <w:pPr>
        <w:pStyle w:val="ListParagraph"/>
        <w:numPr>
          <w:ilvl w:val="0"/>
          <w:numId w:val="2"/>
        </w:numPr>
        <w:spacing w:after="60" w:before="60"/>
      </w:pPr>
      <w:r>
        <w:rPr>
          <w:rFonts w:ascii="Arial" w:cs="Arial" w:eastAsia="Arial" w:hAnsi="Arial"/>
          <w:sz w:val="20"/>
          <w:szCs w:val="20"/>
        </w:rPr>
        <w:t xml:space="preserve">산일전기·선도전기 등 전력 인프라 관련주 일제히 급등</w:t>
      </w:r>
    </w:p>
    <w:p>
      <w:pPr>
        <w:pStyle w:val="ListParagraph"/>
        <w:numPr>
          <w:ilvl w:val="0"/>
          <w:numId w:val="2"/>
        </w:numPr>
        <w:spacing w:after="60" w:before="60"/>
      </w:pPr>
      <w:r>
        <w:rPr>
          <w:rFonts w:ascii="Arial" w:cs="Arial" w:eastAsia="Arial" w:hAnsi="Arial"/>
          <w:sz w:val="20"/>
          <w:szCs w:val="20"/>
        </w:rPr>
        <w:t xml:space="preserve">AI 데이터센터 전력 수요 폭증 → 전력장비 업종 +8.26%</w:t>
      </w:r>
    </w:p>
    <w:p>
      <w:pPr>
        <w:pStyle w:val="Heading2"/>
      </w:pPr>
      <w:r>
        <w:rPr>
          <w:rFonts w:ascii="Arial" w:cs="Arial" w:eastAsia="Arial" w:hAnsi="Arial"/>
          <w:b/>
          <w:bCs/>
          <w:sz w:val="24"/>
          <w:szCs w:val="24"/>
        </w:rPr>
        <w:t xml:space="preserve">증권</w:t>
      </w:r>
    </w:p>
    <w:p>
      <w:pPr>
        <w:pStyle w:val="ListParagraph"/>
        <w:numPr>
          <w:ilvl w:val="0"/>
          <w:numId w:val="2"/>
        </w:numPr>
        <w:spacing w:after="60" w:before="60"/>
      </w:pPr>
      <w:r>
        <w:rPr>
          <w:rFonts w:ascii="Arial" w:cs="Arial" w:eastAsia="Arial" w:hAnsi="Arial"/>
          <w:sz w:val="20"/>
          <w:szCs w:val="20"/>
        </w:rPr>
        <w:t xml:space="preserve">삼성증권 +28.28% — 코스피 급등에 따른 증권사 수익 기대</w:t>
      </w:r>
    </w:p>
    <w:p>
      <w:pPr>
        <w:pStyle w:val="ListParagraph"/>
        <w:numPr>
          <w:ilvl w:val="0"/>
          <w:numId w:val="2"/>
        </w:numPr>
        <w:spacing w:after="60" w:before="60"/>
      </w:pPr>
      <w:r>
        <w:rPr>
          <w:rFonts w:ascii="Arial" w:cs="Arial" w:eastAsia="Arial" w:hAnsi="Arial"/>
          <w:sz w:val="20"/>
          <w:szCs w:val="20"/>
        </w:rPr>
        <w:t xml:space="preserve">증권 업종 전체 +8.33%</w:t>
      </w:r>
    </w:p>
    <w:p>
      <w:r>
        <w:br w:type="page"/>
      </w:r>
    </w:p>
    <w:p>
      <w:pPr>
        <w:pStyle w:val="Heading1"/>
      </w:pPr>
      <w:r>
        <w:rPr>
          <w:rFonts w:ascii="Arial" w:cs="Arial" w:eastAsia="Arial" w:hAnsi="Arial"/>
          <w:b/>
          <w:bCs/>
          <w:sz w:val="28"/>
          <w:szCs w:val="28"/>
        </w:rPr>
        <w:t xml:space="preserve">3. 🇺🇸 미국 증시</w:t>
      </w:r>
    </w:p>
    <w:p>
      <w:pPr>
        <w:pStyle w:val="Heading2"/>
      </w:pPr>
      <w:r>
        <w:rPr>
          <w:rFonts w:ascii="Arial" w:cs="Arial" w:eastAsia="Arial" w:hAnsi="Arial"/>
          <w:b/>
          <w:bCs/>
          <w:sz w:val="24"/>
          <w:szCs w:val="24"/>
        </w:rPr>
        <w:t xml:space="preserve">3-1. 주요 지수</w:t>
      </w:r>
    </w:p>
    <w:p>
      <w:pPr>
        <w:spacing w:after="80" w:before="80"/>
      </w:pPr>
      <w:r>
        <w:rPr>
          <w:rFonts w:ascii="Arial" w:cs="Arial" w:eastAsia="Arial" w:hAnsi="Arial"/>
          <w:b w:val="false"/>
          <w:bCs w:val="false"/>
          <w:sz w:val="20"/>
          <w:szCs w:val="20"/>
        </w:rPr>
        <w:t xml:space="preserve">미국 증시는 이란-UAE 지정학 충돌 우려로 소폭 하락했습니다. 다우지수는 557포인트(-1.13%) 하락, S&amp;P500과 나스닥도 소폭 조정을 받았으나 Magnificent Seven 실적 호조가 하방을 지지했습니다.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지수</w:t>
            </w:r>
          </w:p>
        </w:tc>
        <w:tc>
          <w:tcPr>
            <w:tcW w:type="dxa" w:w="3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현재가</w:t>
            </w:r>
          </w:p>
        </w:tc>
        <w:tc>
          <w:tcPr>
            <w:tcW w:type="dxa" w:w="30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S&amp;P 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7,200.75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-0.41%</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나스닥</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25,067.80</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-0.19%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다우 존스</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48,941.90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-1.13%</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VIX</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18.29</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6B1A"/>
                <w:sz w:val="20"/>
                <w:szCs w:val="20"/>
              </w:rPr>
              <w:t xml:space="preserve">+7.65%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미 10년물 국채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4.446%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6B1A"/>
                <w:sz w:val="20"/>
                <w:szCs w:val="20"/>
              </w:rPr>
              <w:t xml:space="preserve">+1.55bp</w:t>
            </w:r>
          </w:p>
        </w:tc>
      </w:tr>
    </w:tbl>
    <w:p>
      <w:pPr>
        <w:spacing w:after="0" w:before="200"/>
      </w:pPr>
    </w:p>
    <w:p>
      <w:pPr>
        <w:pStyle w:val="Heading2"/>
      </w:pPr>
      <w:r>
        <w:rPr>
          <w:rFonts w:ascii="Arial" w:cs="Arial" w:eastAsia="Arial" w:hAnsi="Arial"/>
          <w:b/>
          <w:bCs/>
          <w:sz w:val="24"/>
          <w:szCs w:val="24"/>
        </w:rPr>
        <w:t xml:space="preserve">3-2. Magnificent 7 시세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026"/>
      </w:tblGrid>
      <w:tr>
        <w:tc>
          <w:tcPr>
            <w:tcW w:type="dxa" w:w="18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종목</w:t>
            </w:r>
          </w:p>
        </w:tc>
        <w:tc>
          <w:tcPr>
            <w:tcW w:type="dxa" w:w="20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가격</w:t>
            </w:r>
          </w:p>
        </w:tc>
        <w:tc>
          <w:tcPr>
            <w:tcW w:type="dxa" w:w="22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등락률</w:t>
            </w:r>
          </w:p>
        </w:tc>
        <w:tc>
          <w:tcPr>
            <w:tcW w:type="dxa" w:w="30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AAPL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$277.02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실적 호조 (+3.3%)</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MSFT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$414.80</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자본지출 전망 우려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실적 호조</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AMZN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$271.49</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실적 호조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NVDA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$197.61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-8.4%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Alphabet TPU 경쟁 우려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META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$612.11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실적 호조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$393.10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0000"/>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bl>
    <w:p>
      <w:pPr>
        <w:spacing w:after="0" w:before="200"/>
      </w:pPr>
    </w:p>
    <w:p>
      <w:pPr>
        <w:pStyle w:val="Heading2"/>
      </w:pPr>
      <w:r>
        <w:rPr>
          <w:rFonts w:ascii="Arial" w:cs="Arial" w:eastAsia="Arial" w:hAnsi="Arial"/>
          <w:b/>
          <w:bCs/>
          <w:sz w:val="24"/>
          <w:szCs w:val="24"/>
        </w:rPr>
        <w:t xml:space="preserve">3-3. 기업 실적 하이라이트</w:t>
      </w:r>
    </w:p>
    <w:p>
      <w:pPr>
        <w:pStyle w:val="ListParagraph"/>
        <w:numPr>
          <w:ilvl w:val="0"/>
          <w:numId w:val="2"/>
        </w:numPr>
        <w:spacing w:after="60" w:before="60"/>
      </w:pPr>
      <w:r>
        <w:rPr>
          <w:rFonts w:ascii="Arial" w:cs="Arial" w:eastAsia="Arial" w:hAnsi="Arial"/>
          <w:sz w:val="20"/>
          <w:szCs w:val="20"/>
        </w:rPr>
        <w:t xml:space="preserve">Apple: Q1 EPS $2.01 (예상 $1.95 상회), 매출 성장률 17% 전망 → +3.3%</w:t>
      </w:r>
    </w:p>
    <w:p>
      <w:pPr>
        <w:pStyle w:val="ListParagraph"/>
        <w:numPr>
          <w:ilvl w:val="0"/>
          <w:numId w:val="2"/>
        </w:numPr>
        <w:spacing w:after="60" w:before="60"/>
      </w:pPr>
      <w:r>
        <w:rPr>
          <w:rFonts w:ascii="Arial" w:cs="Arial" w:eastAsia="Arial" w:hAnsi="Arial"/>
          <w:sz w:val="20"/>
          <w:szCs w:val="20"/>
        </w:rPr>
        <w:t xml:space="preserve">Alphabet·Amazon·Meta: 우호적 실적 발표, Mag7 Q1 실적 성장률 57% (예상 18% 대폭 상회)</w:t>
      </w:r>
    </w:p>
    <w:p>
      <w:pPr>
        <w:pStyle w:val="ListParagraph"/>
        <w:numPr>
          <w:ilvl w:val="0"/>
          <w:numId w:val="2"/>
        </w:numPr>
        <w:spacing w:after="60" w:before="60"/>
      </w:pPr>
      <w:r>
        <w:rPr>
          <w:rFonts w:ascii="Arial" w:cs="Arial" w:eastAsia="Arial" w:hAnsi="Arial"/>
          <w:sz w:val="20"/>
          <w:szCs w:val="20"/>
        </w:rPr>
        <w:t xml:space="preserve">Microsoft: 자본지출 전망 $190B 제시 → 우려로 -4%</w:t>
      </w:r>
    </w:p>
    <w:p>
      <w:pPr>
        <w:pStyle w:val="ListParagraph"/>
        <w:numPr>
          <w:ilvl w:val="0"/>
          <w:numId w:val="2"/>
        </w:numPr>
        <w:spacing w:after="60" w:before="60"/>
      </w:pPr>
      <w:r>
        <w:rPr>
          <w:rFonts w:ascii="Arial" w:cs="Arial" w:eastAsia="Arial" w:hAnsi="Arial"/>
          <w:sz w:val="20"/>
          <w:szCs w:val="20"/>
        </w:rPr>
        <w:t xml:space="preserve">NVIDIA: Alphabet TPU 경쟁 심화 우려로 4일 연속 하락, -8.4%</w:t>
      </w:r>
    </w:p>
    <w:p>
      <w:r>
        <w:br w:type="page"/>
      </w:r>
    </w:p>
    <w:p>
      <w:pPr>
        <w:pStyle w:val="Heading1"/>
      </w:pPr>
      <w:r>
        <w:rPr>
          <w:rFonts w:ascii="Arial" w:cs="Arial" w:eastAsia="Arial" w:hAnsi="Arial"/>
          <w:b/>
          <w:bCs/>
          <w:sz w:val="28"/>
          <w:szCs w:val="28"/>
        </w:rPr>
        <w:t xml:space="preserve">4. 🌍 거시경제 &amp; 지정학 리스크</w:t>
      </w:r>
    </w:p>
    <w:p>
      <w:pPr>
        <w:pStyle w:val="Heading2"/>
      </w:pPr>
      <w:r>
        <w:rPr>
          <w:rFonts w:ascii="Arial" w:cs="Arial" w:eastAsia="Arial" w:hAnsi="Arial"/>
          <w:b/>
          <w:bCs/>
          <w:sz w:val="24"/>
          <w:szCs w:val="24"/>
        </w:rPr>
        <w:t xml:space="preserve">환율 &amp; 원자재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자산</w:t>
            </w:r>
          </w:p>
        </w:tc>
        <w:tc>
          <w:tcPr>
            <w:tcW w:type="dxa" w:w="25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가격</w:t>
            </w:r>
          </w:p>
        </w:tc>
        <w:tc>
          <w:tcPr>
            <w:tcW w:type="dxa" w:w="4026"/>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USD/KRW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1,471 ~ 1,477원</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전일 대비 소폭 변동</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WTI 유가</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$104 ~ $106/배럴</w:t>
            </w:r>
          </w:p>
        </w:tc>
        <w:tc>
          <w:tcPr>
            <w:tcW w:type="dxa" w:w="4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이란-UAE 충돌 영향 변동</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브렌트유</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$110 ~ $114/배럴</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호르무즈 해협 리스크</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금 선물</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$4,552.60</w:t>
            </w:r>
          </w:p>
        </w:tc>
        <w:tc>
          <w:tcPr>
            <w:tcW w:type="dxa" w:w="4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+0.43%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은 선물</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$73.57</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+0.06%</w:t>
            </w:r>
          </w:p>
        </w:tc>
      </w:tr>
    </w:tbl>
    <w:p>
      <w:pPr>
        <w:spacing w:after="0" w:before="200"/>
      </w:pPr>
    </w:p>
    <w:p>
      <w:pPr>
        <w:pStyle w:val="Heading2"/>
      </w:pPr>
      <w:r>
        <w:rPr>
          <w:rFonts w:ascii="Arial" w:cs="Arial" w:eastAsia="Arial" w:hAnsi="Arial"/>
          <w:b/>
          <w:bCs/>
          <w:sz w:val="24"/>
          <w:szCs w:val="24"/>
        </w:rPr>
        <w:t xml:space="preserve">중동 지정학 리스크</w:t>
      </w:r>
    </w:p>
    <w:p>
      <w:pPr>
        <w:pStyle w:val="ListParagraph"/>
        <w:numPr>
          <w:ilvl w:val="0"/>
          <w:numId w:val="2"/>
        </w:numPr>
        <w:spacing w:after="60" w:before="60"/>
      </w:pPr>
      <w:r>
        <w:rPr>
          <w:rFonts w:ascii="Arial" w:cs="Arial" w:eastAsia="Arial" w:hAnsi="Arial"/>
          <w:sz w:val="20"/>
          <w:szCs w:val="20"/>
        </w:rPr>
        <w:t xml:space="preserve">이란, UAE 후자이라 유류터미널 드론 포격 → 화재 발생 (2026.05.04)</w:t>
      </w:r>
    </w:p>
    <w:p>
      <w:pPr>
        <w:pStyle w:val="ListParagraph"/>
        <w:numPr>
          <w:ilvl w:val="0"/>
          <w:numId w:val="2"/>
        </w:numPr>
        <w:spacing w:after="60" w:before="60"/>
      </w:pPr>
      <w:r>
        <w:rPr>
          <w:rFonts w:ascii="Arial" w:cs="Arial" w:eastAsia="Arial" w:hAnsi="Arial"/>
          <w:sz w:val="20"/>
          <w:szCs w:val="20"/>
        </w:rPr>
        <w:t xml:space="preserve">UAE, 호르무즈 해협에서 이란 미사일 요격 → 미-이란 휴전 이후 첫 방어 시스템 가동</w:t>
      </w:r>
    </w:p>
    <w:p>
      <w:pPr>
        <w:pStyle w:val="ListParagraph"/>
        <w:numPr>
          <w:ilvl w:val="0"/>
          <w:numId w:val="2"/>
        </w:numPr>
        <w:spacing w:after="60" w:before="60"/>
      </w:pPr>
      <w:r>
        <w:rPr>
          <w:rFonts w:ascii="Arial" w:cs="Arial" w:eastAsia="Arial" w:hAnsi="Arial"/>
          <w:sz w:val="20"/>
          <w:szCs w:val="20"/>
        </w:rPr>
        <w:t xml:space="preserve">호르무즈 해협: 전 세계 해상 석유 수송량의 20~30% 통과</w:t>
      </w:r>
    </w:p>
    <w:p>
      <w:pPr>
        <w:pStyle w:val="ListParagraph"/>
        <w:numPr>
          <w:ilvl w:val="0"/>
          <w:numId w:val="2"/>
        </w:numPr>
        <w:spacing w:after="60" w:before="60"/>
      </w:pPr>
      <w:r>
        <w:rPr>
          <w:rFonts w:ascii="Arial" w:cs="Arial" w:eastAsia="Arial" w:hAnsi="Arial"/>
          <w:sz w:val="20"/>
          <w:szCs w:val="20"/>
        </w:rPr>
        <w:t xml:space="preserve">국제에너지기구(IEA): "역사상 최대 공급 충격" 평가</w:t>
      </w:r>
    </w:p>
    <w:p>
      <w:pPr>
        <w:pStyle w:val="ListParagraph"/>
        <w:numPr>
          <w:ilvl w:val="0"/>
          <w:numId w:val="2"/>
        </w:numPr>
        <w:spacing w:after="60" w:before="60"/>
      </w:pPr>
      <w:r>
        <w:rPr>
          <w:rFonts w:ascii="Arial" w:cs="Arial" w:eastAsia="Arial" w:hAnsi="Arial"/>
          <w:sz w:val="20"/>
          <w:szCs w:val="20"/>
        </w:rPr>
        <w:t xml:space="preserve">UAE, OPEC+ 공식 탈퇴 선언 (2026.05.01) — 원유 생산 체제 재편 진행 중</w:t>
      </w:r>
    </w:p>
    <w:p>
      <w:pPr>
        <w:pStyle w:val="ListParagraph"/>
        <w:numPr>
          <w:ilvl w:val="0"/>
          <w:numId w:val="2"/>
        </w:numPr>
        <w:spacing w:after="60" w:before="60"/>
      </w:pPr>
      <w:r>
        <w:rPr>
          <w:rFonts w:ascii="Arial" w:cs="Arial" w:eastAsia="Arial" w:hAnsi="Arial"/>
          <w:sz w:val="20"/>
          <w:szCs w:val="20"/>
        </w:rPr>
        <w:t xml:space="preserve">유가 단기 변동성 확대 (WTI $104~$106 범위 내 혼조)</w:t>
      </w:r>
    </w:p>
    <w:p>
      <w:pPr>
        <w:spacing w:after="0" w:before="200"/>
      </w:pPr>
    </w:p>
    <w:p>
      <w:pPr>
        <w:pStyle w:val="Heading2"/>
      </w:pPr>
      <w:r>
        <w:rPr>
          <w:rFonts w:ascii="Arial" w:cs="Arial" w:eastAsia="Arial" w:hAnsi="Arial"/>
          <w:b/>
          <w:bCs/>
          <w:sz w:val="24"/>
          <w:szCs w:val="24"/>
        </w:rPr>
        <w:t xml:space="preserve">미 연준(Fed) 동향</w:t>
      </w:r>
    </w:p>
    <w:p>
      <w:pPr>
        <w:pStyle w:val="ListParagraph"/>
        <w:numPr>
          <w:ilvl w:val="0"/>
          <w:numId w:val="2"/>
        </w:numPr>
        <w:spacing w:after="60" w:before="60"/>
      </w:pPr>
      <w:r>
        <w:rPr>
          <w:rFonts w:ascii="Arial" w:cs="Arial" w:eastAsia="Arial" w:hAnsi="Arial"/>
          <w:sz w:val="20"/>
          <w:szCs w:val="20"/>
        </w:rPr>
        <w:t xml:space="preserve">기준금리: 3.50%~3.75% — 3회 연속 동결</w:t>
      </w:r>
    </w:p>
    <w:p>
      <w:pPr>
        <w:pStyle w:val="ListParagraph"/>
        <w:numPr>
          <w:ilvl w:val="0"/>
          <w:numId w:val="2"/>
        </w:numPr>
        <w:spacing w:after="60" w:before="60"/>
      </w:pPr>
      <w:r>
        <w:rPr>
          <w:rFonts w:ascii="Arial" w:cs="Arial" w:eastAsia="Arial" w:hAnsi="Arial"/>
          <w:sz w:val="20"/>
          <w:szCs w:val="20"/>
        </w:rPr>
        <w:t xml:space="preserve">FOMC, "완화 편향" 신호 발송 → 향후 금리 인하 가능성 시사</w:t>
      </w:r>
    </w:p>
    <w:p>
      <w:pPr>
        <w:pStyle w:val="ListParagraph"/>
        <w:numPr>
          <w:ilvl w:val="0"/>
          <w:numId w:val="2"/>
        </w:numPr>
        <w:spacing w:after="60" w:before="60"/>
      </w:pPr>
      <w:r>
        <w:rPr>
          <w:rFonts w:ascii="Arial" w:cs="Arial" w:eastAsia="Arial" w:hAnsi="Arial"/>
          <w:sz w:val="20"/>
          <w:szCs w:val="20"/>
        </w:rPr>
        <w:t xml:space="preserve">일부 총재(Dallas·Cleveland·Minneapolis) 완화 편향 포함에 반대</w:t>
      </w:r>
    </w:p>
    <w:p>
      <w:pPr>
        <w:pStyle w:val="ListParagraph"/>
        <w:numPr>
          <w:ilvl w:val="0"/>
          <w:numId w:val="2"/>
        </w:numPr>
        <w:spacing w:after="60" w:before="60"/>
      </w:pPr>
      <w:r>
        <w:rPr>
          <w:rFonts w:ascii="Arial" w:cs="Arial" w:eastAsia="Arial" w:hAnsi="Arial"/>
          <w:sz w:val="20"/>
          <w:szCs w:val="20"/>
        </w:rPr>
        <w:t xml:space="preserve">시장 컨센서스: 2027년 초까지 약 3.6% 수준 유지 후 인하</w:t>
      </w:r>
    </w:p>
    <w:p>
      <w:pPr>
        <w:spacing w:after="0" w:before="200"/>
      </w:pPr>
    </w:p>
    <w:p>
      <w:pPr>
        <w:pStyle w:val="Heading2"/>
      </w:pPr>
      <w:r>
        <w:rPr>
          <w:rFonts w:ascii="Arial" w:cs="Arial" w:eastAsia="Arial" w:hAnsi="Arial"/>
          <w:b/>
          <w:bCs/>
          <w:sz w:val="24"/>
          <w:szCs w:val="24"/>
        </w:rPr>
        <w:t xml:space="preserve">한국은행</w:t>
      </w:r>
    </w:p>
    <w:p>
      <w:pPr>
        <w:pStyle w:val="ListParagraph"/>
        <w:numPr>
          <w:ilvl w:val="0"/>
          <w:numId w:val="2"/>
        </w:numPr>
        <w:spacing w:after="60" w:before="60"/>
      </w:pPr>
      <w:r>
        <w:rPr>
          <w:rFonts w:ascii="Arial" w:cs="Arial" w:eastAsia="Arial" w:hAnsi="Arial"/>
          <w:sz w:val="20"/>
          <w:szCs w:val="20"/>
        </w:rPr>
        <w:t xml:space="preserve">기준금리: 2.5% — 4월 동결, 7회 연속 동결</w:t>
      </w:r>
    </w:p>
    <w:p>
      <w:pPr>
        <w:pStyle w:val="ListParagraph"/>
        <w:numPr>
          <w:ilvl w:val="0"/>
          <w:numId w:val="2"/>
        </w:numPr>
        <w:spacing w:after="60" w:before="60"/>
      </w:pPr>
      <w:r>
        <w:rPr>
          <w:rFonts w:ascii="Arial" w:cs="Arial" w:eastAsia="Arial" w:hAnsi="Arial"/>
          <w:sz w:val="20"/>
          <w:szCs w:val="20"/>
        </w:rPr>
        <w:t xml:space="preserve">5월 결정 전망: 물가·환율 변수 고려 추가 동결 가능성 높음</w:t>
      </w:r>
    </w:p>
    <w:p>
      <w:r>
        <w:br w:type="page"/>
      </w:r>
    </w:p>
    <w:p>
      <w:pPr>
        <w:pStyle w:val="Heading1"/>
      </w:pPr>
      <w:r>
        <w:rPr>
          <w:rFonts w:ascii="Arial" w:cs="Arial" w:eastAsia="Arial" w:hAnsi="Arial"/>
          <w:b/>
          <w:bCs/>
          <w:sz w:val="28"/>
          <w:szCs w:val="28"/>
        </w:rPr>
        <w:t xml:space="preserve">5. 💡 루나 교수님 사업 포트폴리오 시사점</w:t>
      </w:r>
    </w:p>
    <w:p>
      <w:pPr>
        <w:pStyle w:val="Heading2"/>
      </w:pPr>
      <w:r>
        <w:rPr>
          <w:rFonts w:ascii="Arial" w:cs="Arial" w:eastAsia="Arial" w:hAnsi="Arial"/>
          <w:b/>
          <w:bCs/>
          <w:sz w:val="24"/>
          <w:szCs w:val="24"/>
        </w:rPr>
        <w:t xml:space="preserve">📱 실용음악 입시 앱 개발</w:t>
      </w:r>
    </w:p>
    <w:p>
      <w:pPr>
        <w:spacing w:after="80" w:before="80"/>
      </w:pPr>
      <w:r>
        <w:rPr>
          <w:rFonts w:ascii="Arial" w:cs="Arial" w:eastAsia="Arial" w:hAnsi="Arial"/>
          <w:b w:val="false"/>
          <w:bCs w:val="false"/>
          <w:sz w:val="20"/>
          <w:szCs w:val="20"/>
        </w:rPr>
        <w:t xml:space="preserve">반도체·AI 인프라 투자 확대 및 Magnificent Seven 실적 호조는 AI 클라우드 비용 안정화와 국내 AI 서비스 인프라 개선으로 이어질 전망입니다. SK하이닉스 등 메모리 업황 회복은 AI API 비용 하락을 견인할 가능성이 높아, 입시 앱에 탑재할 AI 실기 피드백·채점 기능의 운영 비용 부담을 낮추는 긍정적 환경이 조성됩니다. 또한 코스닥 반도체 장비주 강세는 국내 IT 스타트업 투자 생태계 활성화로 연결될 수 있어 앱 서비스 런칭 타이밍으로 유리합니다.</w:t>
      </w:r>
    </w:p>
    <w:p>
      <w:pPr>
        <w:pStyle w:val="Heading2"/>
      </w:pPr>
      <w:r>
        <w:rPr>
          <w:rFonts w:ascii="Arial" w:cs="Arial" w:eastAsia="Arial" w:hAnsi="Arial"/>
          <w:b/>
          <w:bCs/>
          <w:sz w:val="24"/>
          <w:szCs w:val="24"/>
        </w:rPr>
        <w:t xml:space="preserve">☕ 커피스미스 프랜차이즈</w:t>
      </w:r>
    </w:p>
    <w:p>
      <w:pPr>
        <w:spacing w:after="80" w:before="80"/>
      </w:pPr>
      <w:r>
        <w:rPr>
          <w:rFonts w:ascii="Arial" w:cs="Arial" w:eastAsia="Arial" w:hAnsi="Arial"/>
          <w:b w:val="false"/>
          <w:bCs w:val="false"/>
          <w:sz w:val="20"/>
          <w:szCs w:val="20"/>
        </w:rPr>
        <w:t xml:space="preserve">이란-UAE 충돌로 인한 원유 가격 변동성 확대(WTI $104~$106)는 물류비·포장재 원가에 단기 영향을 줄 수 있습니다. 원/달러 환율(약 1,471~1,477원)이 고환율 구간을 유지하고 있어 수입 원두 원가 관리가 중요합니다. 한국은행의 금리 동결 기조는 소비심리를 안정적으로 유지시키는 요인이며, 코스피 급등 이후 소비자 자산 효과(Wealth Effect)로 카페 지출이 소폭 늘어날 가능성도 있습니다.</w:t>
      </w:r>
    </w:p>
    <w:p>
      <w:pPr>
        <w:pStyle w:val="Heading2"/>
      </w:pPr>
      <w:r>
        <w:rPr>
          <w:rFonts w:ascii="Arial" w:cs="Arial" w:eastAsia="Arial" w:hAnsi="Arial"/>
          <w:b/>
          <w:bCs/>
          <w:sz w:val="24"/>
          <w:szCs w:val="24"/>
        </w:rPr>
        <w:t xml:space="preserve">🎵 실용음악·댄스 학원</w:t>
      </w:r>
    </w:p>
    <w:p>
      <w:pPr>
        <w:spacing w:after="80" w:before="80"/>
      </w:pPr>
      <w:r>
        <w:rPr>
          <w:rFonts w:ascii="Arial" w:cs="Arial" w:eastAsia="Arial" w:hAnsi="Arial"/>
          <w:b w:val="false"/>
          <w:bCs w:val="false"/>
          <w:sz w:val="20"/>
          <w:szCs w:val="20"/>
        </w:rPr>
        <w:t xml:space="preserve">증시 강세와 외국인 대규모 순매수는 가계 자산 증가로 이어져 교육비 지출 여력을 높입니다. 금리 동결로 대출 부담이 유지되는 환경에서도 실용음악·댄스 등 취미·진로 교육 수요는 견조한 흐름을 보일 전망입니다. 특히 입시 시즌을 앞두고 앱과 학원을 연계한 온·오프라인 패키지 상품은 차별화된 경쟁력을 가질 수 있습니다.</w:t>
      </w:r>
    </w:p>
    <w:p>
      <w:pPr>
        <w:spacing w:after="100" w:before="200"/>
      </w:pPr>
    </w:p>
    <w:p>
      <w:pPr>
        <w:spacing w:after="80" w:before="80"/>
      </w:pPr>
      <w:r>
        <w:rPr>
          <w:rFonts w:ascii="Arial" w:cs="Arial" w:eastAsia="Arial" w:hAnsi="Arial"/>
          <w:b/>
          <w:bCs/>
          <w:sz w:val="22"/>
          <w:szCs w:val="22"/>
        </w:rPr>
        <w:t xml:space="preserve">📌 핵심 요약</w:t>
      </w:r>
    </w:p>
    <w:p>
      <w:pPr>
        <w:spacing w:after="80" w:before="80"/>
      </w:pPr>
      <w:r>
        <w:rPr>
          <w:rFonts w:ascii="Arial" w:cs="Arial" w:eastAsia="Arial" w:hAnsi="Arial"/>
          <w:b w:val="false"/>
          <w:bCs w:val="false"/>
          <w:sz w:val="20"/>
          <w:szCs w:val="20"/>
        </w:rPr>
        <w:t xml:space="preserve">오늘 코스피 +5.12% 급등과 외국인 4.2조 원 순매수는 한국 금융시장의 강한 회복세를 확인해 줍니다. 다만 이란-UAE 충돌로 인한 유가 변동성과 미국 빅테크 자본지출 확대는 비용 압박 요인으로 작용할 수 있어 지속적인 모니터링이 필요합니다. 전반적으로 AI·반도체 호황과 소비심리 개선이 맞물리며 사업 확장에 우호적인 환경이 지속될 것으로 판단됩니다.</w:t>
      </w:r>
    </w:p>
    <w:p>
      <w:r>
        <w:br w:type="page"/>
      </w:r>
    </w:p>
    <w:p>
      <w:pPr>
        <w:pStyle w:val="Heading1"/>
      </w:pPr>
      <w:r>
        <w:rPr>
          <w:rFonts w:ascii="Arial" w:cs="Arial" w:eastAsia="Arial" w:hAnsi="Arial"/>
          <w:b/>
          <w:bCs/>
          <w:sz w:val="28"/>
          <w:szCs w:val="28"/>
        </w:rPr>
        <w:t xml:space="preserve">6. 📚 데이터 출처</w:t>
      </w:r>
    </w:p>
    <w:p>
      <w:pPr>
        <w:pStyle w:val="ListParagraph"/>
        <w:numPr>
          <w:ilvl w:val="0"/>
          <w:numId w:val="2"/>
        </w:numPr>
        <w:spacing w:after="60" w:before="60"/>
      </w:pPr>
      <w:r>
        <w:rPr>
          <w:rFonts w:ascii="Arial" w:cs="Arial" w:eastAsia="Arial" w:hAnsi="Arial"/>
          <w:sz w:val="20"/>
          <w:szCs w:val="20"/>
        </w:rPr>
        <w:t xml:space="preserve">다음 금융 — https://finance.daum.net/domestic</w:t>
      </w:r>
    </w:p>
    <w:p>
      <w:pPr>
        <w:pStyle w:val="ListParagraph"/>
        <w:numPr>
          <w:ilvl w:val="0"/>
          <w:numId w:val="2"/>
        </w:numPr>
        <w:spacing w:after="60" w:before="60"/>
      </w:pPr>
      <w:r>
        <w:rPr>
          <w:rFonts w:ascii="Arial" w:cs="Arial" w:eastAsia="Arial" w:hAnsi="Arial"/>
          <w:sz w:val="20"/>
          <w:szCs w:val="20"/>
        </w:rPr>
        <w:t xml:space="preserve">한국경제 마켓 — https://markets.hankyung.com/</w:t>
      </w:r>
    </w:p>
    <w:p>
      <w:pPr>
        <w:pStyle w:val="ListParagraph"/>
        <w:numPr>
          <w:ilvl w:val="0"/>
          <w:numId w:val="2"/>
        </w:numPr>
        <w:spacing w:after="60" w:before="60"/>
      </w:pPr>
      <w:r>
        <w:rPr>
          <w:rFonts w:ascii="Arial" w:cs="Arial" w:eastAsia="Arial" w:hAnsi="Arial"/>
          <w:sz w:val="20"/>
          <w:szCs w:val="20"/>
        </w:rPr>
        <w:t xml:space="preserve">Yahoo Finance — https://finance.yahoo.com/</w:t>
      </w:r>
    </w:p>
    <w:p>
      <w:pPr>
        <w:pStyle w:val="ListParagraph"/>
        <w:numPr>
          <w:ilvl w:val="0"/>
          <w:numId w:val="2"/>
        </w:numPr>
        <w:spacing w:after="60" w:before="60"/>
      </w:pPr>
      <w:r>
        <w:rPr>
          <w:rFonts w:ascii="Arial" w:cs="Arial" w:eastAsia="Arial" w:hAnsi="Arial"/>
          <w:sz w:val="20"/>
          <w:szCs w:val="20"/>
        </w:rPr>
        <w:t xml:space="preserve">서울신문 (코스피 6,936.99 기사) — https://www.seoul.co.kr/news/economy/securities/2026/05/05/20260505001008</w:t>
      </w:r>
    </w:p>
    <w:p>
      <w:pPr>
        <w:pStyle w:val="ListParagraph"/>
        <w:numPr>
          <w:ilvl w:val="0"/>
          <w:numId w:val="2"/>
        </w:numPr>
        <w:spacing w:after="60" w:before="60"/>
      </w:pPr>
      <w:r>
        <w:rPr>
          <w:rFonts w:ascii="Arial" w:cs="Arial" w:eastAsia="Arial" w:hAnsi="Arial"/>
          <w:sz w:val="20"/>
          <w:szCs w:val="20"/>
        </w:rPr>
        <w:t xml:space="preserve">TheStreet (Stock Market Today May 4, 2026) — https://www.thestreet.com/latest-news/stock-market-today-may-4-2026-updates</w:t>
      </w:r>
    </w:p>
    <w:p>
      <w:pPr>
        <w:pStyle w:val="ListParagraph"/>
        <w:numPr>
          <w:ilvl w:val="0"/>
          <w:numId w:val="2"/>
        </w:numPr>
        <w:spacing w:after="60" w:before="60"/>
      </w:pPr>
      <w:r>
        <w:rPr>
          <w:rFonts w:ascii="Arial" w:cs="Arial" w:eastAsia="Arial" w:hAnsi="Arial"/>
          <w:sz w:val="20"/>
          <w:szCs w:val="20"/>
        </w:rPr>
        <w:t xml:space="preserve">GV Wire (Oil Prices Jump 6%) — https://gvwire.com/2026/05/04/oil-prices-jump-6-as-iran-sets-uae-oil-port-ablaze</w:t>
      </w:r>
    </w:p>
    <w:p>
      <w:pPr>
        <w:pStyle w:val="ListParagraph"/>
        <w:numPr>
          <w:ilvl w:val="0"/>
          <w:numId w:val="2"/>
        </w:numPr>
        <w:spacing w:after="60" w:before="60"/>
      </w:pPr>
      <w:r>
        <w:rPr>
          <w:rFonts w:ascii="Arial" w:cs="Arial" w:eastAsia="Arial" w:hAnsi="Arial"/>
          <w:sz w:val="20"/>
          <w:szCs w:val="20"/>
        </w:rPr>
        <w:t xml:space="preserve">CNN Business (Fed Rate Signals) — https://www.cnn.com/2026/05/01/business/fed-reserve-rate-hikes</w:t>
      </w:r>
    </w:p>
    <w:p>
      <w:pPr>
        <w:pStyle w:val="ListParagraph"/>
        <w:numPr>
          <w:ilvl w:val="0"/>
          <w:numId w:val="2"/>
        </w:numPr>
        <w:spacing w:after="60" w:before="60"/>
      </w:pPr>
      <w:r>
        <w:rPr>
          <w:rFonts w:ascii="Arial" w:cs="Arial" w:eastAsia="Arial" w:hAnsi="Arial"/>
          <w:sz w:val="20"/>
          <w:szCs w:val="20"/>
        </w:rPr>
        <w:t xml:space="preserve">Yahoo Finance Tech Stocks Today — https://finance.yahoo.com/sectors/technology/live/tech-stocks-today-nvidia</w:t>
      </w:r>
    </w:p>
    <w:p>
      <w:pPr>
        <w:spacing w:after="100" w:before="200"/>
      </w:pPr>
    </w:p>
    <w:p>
      <w:pPr>
        <w:spacing w:after="80" w:before="80"/>
      </w:pPr>
      <w:r>
        <w:rPr>
          <w:rFonts w:ascii="Arial" w:cs="Arial" w:eastAsia="Arial" w:hAnsi="Arial"/>
          <w:b w:val="false"/>
          <w:bCs w:val="false"/>
          <w:sz w:val="18"/>
          <w:szCs w:val="18"/>
        </w:rPr>
        <w:t xml:space="preserve">※ 본 보고서는 투자 권유가 아닌 정보 제공 목적이며, 수록된 수치는 보고서 작성 시점 기준입니다. 투자 의사결정은 반드시 본인의 판단과 책임 하에 이루어져야 합니다.</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 본 보고서는 투자 권유가 아닌 정보 제공 목적입니다.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b/>
        <w:bCs/>
        <w:color w:val="2E5596"/>
        <w:sz w:val="18"/>
        <w:szCs w:val="18"/>
      </w:rPr>
      <w:t xml:space="preserve">한국·미국 증시 종합 리서치 보고서  |  2026년 5월 5일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6" w:sz="6" w:space="1"/>
      </w:pBdr>
      <w:spacing w:after="150" w:before="300"/>
      <w:outlineLvl w:val="0"/>
    </w:pPr>
    <w:rPr>
      <w:rFonts w:ascii="Arial" w:cs="Arial" w:eastAsia="Arial" w:hAnsi="Arial"/>
      <w:b/>
      <w:bCs/>
      <w:color w:val="2E559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2026-05-05T03:02:24.431Z</dcterms:created>
  <dcterms:modified xsi:type="dcterms:W3CDTF">2026-05-05T03:02:24.431Z</dcterms:modified>
</cp:coreProperties>
</file>

<file path=docProps/custom.xml><?xml version="1.0" encoding="utf-8"?>
<Properties xmlns="http://schemas.openxmlformats.org/officeDocument/2006/custom-properties" xmlns:vt="http://schemas.openxmlformats.org/officeDocument/2006/docPropsVTypes"/>
</file>