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3A6B"/>
          <w:sz w:val="44"/>
          <w:szCs w:val="44"/>
        </w:rPr>
        <w:t xml:space="preserve">📊 한국·미국 증시 종합 리서치 보고서</w:t>
      </w:r>
    </w:p>
    <w:p>
      <w:pPr>
        <w:spacing w:after="20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2026년 5월 13일 (수) | 장 종료 기준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출처: 한국경제 · 다음금융 · Yahoo Finance · Chrome 리서처 · UsStockInfo MCP</w:t>
      </w:r>
    </w:p>
    <w:p>
      <w:pPr>
        <w:pBdr>
          <w:bottom w:val="single" w:color="CCCCCC" w:sz="1"/>
        </w:pBdr>
        <w:spacing w:after="160" w:before="160"/>
      </w:pPr>
      <w:r>
        <w:t xml:space="preserve"/>
      </w:r>
    </w:p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[ 목 차 ]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1. 한국 증시 개요 (지수 · 투자자별 매매 · 업종 · 상승 종목)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2. 주요 기업 실적 &amp; 뉴스 (삼성전자 · 현대차 · 신세계 등)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3. 미국 증시 개요 (3대 지수 · Mag7 · 반도체 동향)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4. 거시경제 &amp; 지정학 리스크 (유가 · 환율 · Fed · 트럼프-시진핑)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5. 루나 교수님 사업 포트폴리오 시사점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6. 데이터 출처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1. 🇰🇷 한국 증시 개요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1-1. 주요 지수 (2026.05.13 장 종료 기준)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등락률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코스피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7,844.01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▲ +2.63%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역대 최고가 경신 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코스닥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1,176.93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▼ -0.20%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혼조세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코스피200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1,220.17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▲ +3.11%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* 코스피가 장중 7,844.01로 사상 최고가를 경신했습니다. 오전 초반 외국인 대규모 매도로 1%대 하락 출발했으나 개인·기관의 저가 매수로 강하게 반등했습니다.</w:t>
      </w:r>
    </w:p>
    <w:p>
      <w:pPr>
        <w:spacing w:after="8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1-2. 투자자별 매매동향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외국인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프로그램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코스피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-37,227억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+16,872억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+18,871억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-15,165억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코스닥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-6,102억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-30억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+6,049억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-6,507억</w:t>
            </w:r>
          </w:p>
        </w:tc>
      </w:tr>
    </w:tbl>
    <w:p>
      <w:pPr>
        <w:spacing w:after="8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1-3. 업종별 등락률 상위 (WICS 기준)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업종명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등락률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디스플레이패널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+10.16%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자동차부품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+9.46%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자동차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+8.69%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도로와 철도운송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+8.06%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항공화물운송과 물류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+5.84%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전자장비와 기기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+5.42%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반도체와 반도체장비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+4.49%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백화점과 일반상점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+3.88%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전자제품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+3.37%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디스플레이장비 및 부품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+2.62%</w:t>
            </w:r>
          </w:p>
        </w:tc>
      </w:tr>
    </w:tbl>
    <w:p>
      <w:pPr>
        <w:spacing w:after="8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1-4. 상승률 상위 종목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▶ 코스피 상승률 Top 5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종목명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등락률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에이프로젠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6,760원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+30.00%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한화갤러리아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3,640원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+30.00%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미래산업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21,850원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+29.98%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한화갤러리아우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8,680원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+29.94%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현대모비스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649,000원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+18.43%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▶ 코스닥 상승률 Top 5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종목명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등락률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판타지오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2,275원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+30.00%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디바이스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27,950원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+30.00%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저스템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17,030원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+30.00%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코스모로보틱스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40,550원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+29.97%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앱튼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1,878원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+29.97%</w:t>
            </w:r>
          </w:p>
        </w:tc>
      </w:tr>
    </w:tbl>
    <w:p>
      <w:pPr>
        <w:spacing w:after="8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1-5. 외국인·기관 순매수 종목 (코스피, 기준일 05.12)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▶ 외국인 순매수 Top 5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종목명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순매수금액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종가 등락률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LG전자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+1,130억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+3.52%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대한전선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+1,086억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-2.68%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POSCO홀딩스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+1,060억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-0.10%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HD현대중공업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+711억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+3.68%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산일전기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+546억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-3.04%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i/>
          <w:iCs/>
          <w:color w:val="C0392B"/>
          <w:sz w:val="16"/>
          <w:szCs w:val="16"/>
        </w:rPr>
        <w:t xml:space="preserve">* 외국인 최대 순매도: SK하이닉스 -31,184억, 삼성전자 -22,083억 (한국 AI 세금·국민배당금 논란 영향)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2. 🏢 주요 기업 실적 &amp; 뉴스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반도체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삼성전자 (+1.79%): 장 중 26만2,000원까지 급락 후 회복. 노사 사후조정 최종 결렬 → 5월 21일~6월 7일(18일간) 총파업 예고, 최소 5만 명 참여 전망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JP모건: 파업에도 목표주가 35만원, 비중 확대 유지 — "주가 조정 시 오히려 매수 기회". 파업 시 매출 기회 손실 4조원 이상, 노조 요구 수용 시 영업익 최대 12% 감소 가능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SK하이닉스 (+7.68%): 장 중 177만9,000원 급락 후 191만4,000원으로 강하게 반등. 외국인 -31,184억 순매도에도 기관·개인 저가 매수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필라델피아반도체지수(SOX): 미국 장중 -6.8%까지 급락, 마감 -3.0%. 퀄컴 -11.46%, 인텔 -6.82%, 마이크론 -3.62%</w:t>
      </w:r>
    </w:p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자동차·로봇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현대차 (+9.91%): 로봇·자동차 동반 강세. KB증권 강선진 연구원 "12개월 포워드 PER 15.9배 저평가"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삼성증권 임은영 연구원: 목표주가 80만원, 매수 유지 — "현대차가 로봇의 대장주"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현대모비스 (+18.43%), 기아 (+2.67%), 삼성전기 (+5.95%), SK스퀘어 (+3.11%) 동반 강세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코스모로보틱스 (+29.97%): 상장 3일 연속 급등, 웨어러블 로봇 테마 주도</w:t>
      </w:r>
    </w:p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유통·리테일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신세계: 대신증권 유정현 연구원, 목표주가 46만 → 60만원 대폭 상향 — "2분기 백화점 성장률 1분기 상회, 외국인 매출 90% 급증"</w:t>
      </w:r>
    </w:p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게임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펄어비스: '붉은사막' 출시 어닝 서프라이즈 — 복수 증권사 목표주가 상향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 🇺🇸 미국 증시 개요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3-1. 주요 지수 (2026.05.12 마감 기준)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등락률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7,400.96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-0.16%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나스닥 Composite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26,088.20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-0.71%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다우존스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49,760.56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+0.11%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Russell 2000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2,842.83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-0.97%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VIX (공포지수)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17.99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-2.12%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미국 10년물 국채금리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4.4630%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+1.20%</w:t>
            </w:r>
          </w:p>
        </w:tc>
      </w:tr>
    </w:tbl>
    <w:p>
      <w:pPr>
        <w:spacing w:after="8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3-2. Mag 7 시세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종목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현재가(USD)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등락률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AAPL (Apple)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$294.80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+0.72%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상승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MSFT (Microsoft)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$407.77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-1.19%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하락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GOOG (Alphabet)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$383.82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-0.76%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하락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AMZN (Amazon)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$265.82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-1.18%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하락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NVDA (NVIDIA)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$220.78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+0.61%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신고가 경신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META (Meta)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$603.00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18"/>
                <w:szCs w:val="18"/>
              </w:rPr>
              <w:t xml:space="preserve">+0.69%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상승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TSLA (Tesla)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$433.45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-2.61%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하락</w:t>
            </w:r>
          </w:p>
        </w:tc>
      </w:tr>
    </w:tbl>
    <w:p>
      <w:pPr>
        <w:spacing w:after="8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3-3. 주요 이슈 &amp; 월가 코멘트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4월 CPI 헤드라인 +3.8% (전년비, 3년 만 최고), 근원 CPI +2.8% → Fed 금리 동결 장기화 기대 강화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케빈 워시 상원 51대 45 인준 가결 — 파월 임기 만료 후 Fed 의장 취임 확정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미 국채 30년물 5.031% 재돌파 (영국 30년물 5.8%, 1998년 이후 최고)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오스틴 굴스비 시카고 Fed 총재: "서비스 물가 상승 특히 우려스럽다"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연내 기준금리 인상 확률 37%로 급등 (전일 24% → 금일 37%)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골드만삭스: 반도체 레버리지 ETF 포함 약 1,000억 달러 규모 반도체 매수 포지션 노출 경고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노무라 찰리 맥앨리엇: "감마 스퀴즈 역전 시 나스닥 서킷브레이커 수준 급락 가능, SMH ETF 하루 15~20% 폭락 배제 못해"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4. 🌍 거시경제 &amp; 지정학 리스크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환율 &amp; 원자재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등락률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USD/KRW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1,471~1,495원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범위 추정 (복수 소스)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USD Index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98.38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+0.08%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Yahoo Finance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EUR/USD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1.1727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-0.14%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USD/JPY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157.72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+0.09%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WTI 원유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$100.98/배럴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-1.17%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100달러선 유지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브렌트유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$106.53/배럴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-1.15%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금 선물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$4,718.40/온스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+0.68%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고공행진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은 선물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$87.49/온스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+2.22%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지정학 &amp; 외교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트럼프 대통령, 9년 만에 베이징 방문 (2박 3일, 5/13~14) — 시진핑과 정상 회담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의제: 미·이란 종전 중재, 관세전쟁 휴전 연장, 반도체 수출통제, 대만 문제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애플 팀 쿡, 테슬라 일론 머스크 동행 — 엔비디아 젠슨 황 제외 (첨단칩 불허 시그널)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바클레이즈: '최소한의 긍정적 결과 예상, 패러다임 전환은 없을 것'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호르무즈 해협 봉쇄 지속 — EIA 5월 말까지 봉쇄 전망, 이란 5개 조건(전면 제재 해제 등) 고수</w:t>
      </w:r>
    </w:p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Fed &amp; 금리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케빈 워시 Fed 의장 인준 완료 — 파월 임기 만료(금요일) 후 취임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골드만삭스: 4월 근원 PCE 전년비 +3.32% 예상 → 금리 인하 시기상조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일본 10년물 국채 2.545% (1997년 이후 최고), 미 실질임금 마이너스 전환 (임금 +3.6% vs CPI +3.8%)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5. 💡 루나 교수님 사업 포트폴리오 시사점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📱 실용음악 입시 앱 개발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NVDA 신고가 경신 &amp; AI 인프라 지속 확장 — 클라우드·AI 서비스 비용은 당분간 안정적이거나 하락 추세. 앱 내 AI 피드백(음정 분석, 악보 생성) 기능 탑재에 유리한 환경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SK하이닉스·삼성전자 반도체 수급 경쟁 심화 → 스마트폰·태블릿 가격 상승 가능성. 앱 접근성(저사양 호환) 확보 중요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미국 빅테크 AI 투자 사이클 5년 이상 지속 전망 (진 먼스터 딥워터매니지먼트) → 장기적으로 AI 기반 음악 교육 도구 경쟁 심화 예고. 선점 효과 확보가 핵심</w:t>
      </w:r>
    </w:p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☕ 커피스미스 프랜차이즈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WTI $100선 유지 + 브렌트유 $106 → 물류·포장재·냉난방 비용 압박 지속. 단기 원가 상승 헤지 필요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원/달러 환율 1,471~1,495원 — 수입 원두(달러 결제) 원가 부담 높은 수준 유지. 선물 환율 또는 장기 계약 협상 시기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CPI 3.8% 고물가 → 소비자 외식 지출 선별적 절감 경향 심화. 프리미엄 음료·고마진 메뉴 믹스 전략 강화로 객단가 방어 필요</w:t>
      </w:r>
    </w:p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🎵 실용음악·댄스 학원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금리 인상 확률 37%로 급등 → 가계 이자 부담 증가, 사교육 예산 축소 위험. 단기 집중 캠프·온라인 병행 과정 등 접근성 다양화로 수요 방어 전략 검토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코스피 사상 최고가·코스닥 혼조 → 자산가 소비 심리는 견조. 프리미엄 성인 레슨·외국인 K-POP 댄스 클래스 등 고부가 프로그램 확대 기회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현대차·로봇 테마 급등 + AI 교육 트렌드 확산 → 입시 준비 학생 대상 "AI 연습 피드백 시스템" 차별화 포인트로 부각 가능</w:t>
      </w:r>
    </w:p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📌 핵심 요약</w:t>
      </w:r>
    </w:p>
    <w:p>
      <w:pPr>
        <w:shd w:fill="F0F4FA" w:val="clear"/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코스피가 사상 최고가를 경신한 역사적 날, 외국인은 기록적 순매도(-37,227억)에도 개인·기관이 지수를 떠받쳤습니다. 미국은 CPI 쇼크와 새 Fed 의장 취임으로 긴축 장기화 우려가 부각됐습니다. 입시 앱·커피·학원 사업 모두 AI 비용 기회(유리), 고환율·고유가(불리), 금리 인상 리스크(중립~불리) 3가지 변수를 동시에 모니터링해야 할 시점입니다.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 📎 데이터 출처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1. 한국경제 — </w:t>
      </w:r>
      <w:r>
        <w:rPr>
          <w:rFonts w:ascii="Arial" w:cs="Arial" w:eastAsia="Arial" w:hAnsi="Arial"/>
          <w:color w:val="2E5596"/>
          <w:sz w:val="18"/>
          <w:szCs w:val="18"/>
        </w:rPr>
        <w:t xml:space="preserve">https://www.hankyung.com/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2. 파이낸셜뉴스 — 삼성전자 파업 — </w:t>
      </w:r>
      <w:r>
        <w:rPr>
          <w:rFonts w:ascii="Arial" w:cs="Arial" w:eastAsia="Arial" w:hAnsi="Arial"/>
          <w:color w:val="2E5596"/>
          <w:sz w:val="18"/>
          <w:szCs w:val="18"/>
        </w:rPr>
        <w:t xml:space="preserve">https://www.fnnews.com/news/202605130645230093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3. 뉴스핌 — CPI·반도체 시황 — </w:t>
      </w:r>
      <w:r>
        <w:rPr>
          <w:rFonts w:ascii="Arial" w:cs="Arial" w:eastAsia="Arial" w:hAnsi="Arial"/>
          <w:color w:val="2E5596"/>
          <w:sz w:val="18"/>
          <w:szCs w:val="18"/>
        </w:rPr>
        <w:t xml:space="preserve">https://www.newspim.com/news/view/20260513000039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4. 뉴스핌 — 트럼프·시진핑 회담 — </w:t>
      </w:r>
      <w:r>
        <w:rPr>
          <w:rFonts w:ascii="Arial" w:cs="Arial" w:eastAsia="Arial" w:hAnsi="Arial"/>
          <w:color w:val="2E5596"/>
          <w:sz w:val="18"/>
          <w:szCs w:val="18"/>
        </w:rPr>
        <w:t xml:space="preserve">https://www.newspim.com/news/view/20260513000013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5. 이투데이 — 대신증권 신세계 목표주가 — </w:t>
      </w:r>
      <w:r>
        <w:rPr>
          <w:rFonts w:ascii="Arial" w:cs="Arial" w:eastAsia="Arial" w:hAnsi="Arial"/>
          <w:color w:val="2E5596"/>
          <w:sz w:val="18"/>
          <w:szCs w:val="18"/>
        </w:rPr>
        <w:t xml:space="preserve">https://www.etoday.co.kr/news/view/2583881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6. EBN뉴스 — 유가 100달러 돌파 — </w:t>
      </w:r>
      <w:r>
        <w:rPr>
          <w:rFonts w:ascii="Arial" w:cs="Arial" w:eastAsia="Arial" w:hAnsi="Arial"/>
          <w:color w:val="2E5596"/>
          <w:sz w:val="18"/>
          <w:szCs w:val="18"/>
        </w:rPr>
        <w:t xml:space="preserve">https://www.ebn.co.kr/news/articleView.html?idxno=1708518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7. 다음 금융 국내증시 — </w:t>
      </w:r>
      <w:r>
        <w:rPr>
          <w:rFonts w:ascii="Arial" w:cs="Arial" w:eastAsia="Arial" w:hAnsi="Arial"/>
          <w:color w:val="2E5596"/>
          <w:sz w:val="18"/>
          <w:szCs w:val="18"/>
        </w:rPr>
        <w:t xml:space="preserve">https://finance.daum.net/domestic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8. Yahoo Finance Markets — </w:t>
      </w:r>
      <w:r>
        <w:rPr>
          <w:rFonts w:ascii="Arial" w:cs="Arial" w:eastAsia="Arial" w:hAnsi="Arial"/>
          <w:color w:val="2E5596"/>
          <w:sz w:val="18"/>
          <w:szCs w:val="18"/>
        </w:rPr>
        <w:t xml:space="preserve">https://finance.yahoo.com/markets/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9. UsStockInfo MCP — </w:t>
      </w:r>
      <w:r>
        <w:rPr>
          <w:rFonts w:ascii="Arial" w:cs="Arial" w:eastAsia="Arial" w:hAnsi="Arial"/>
          <w:color w:val="2E5596"/>
          <w:sz w:val="18"/>
          <w:szCs w:val="18"/>
        </w:rPr>
        <w:t xml:space="preserve">(Mag7 주가 API)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10. 뉴스핌 — 코스피 매매동향 교차확인 — </w:t>
      </w:r>
      <w:r>
        <w:rPr>
          <w:rFonts w:ascii="Arial" w:cs="Arial" w:eastAsia="Arial" w:hAnsi="Arial"/>
          <w:color w:val="2E5596"/>
          <w:sz w:val="18"/>
          <w:szCs w:val="18"/>
        </w:rPr>
        <w:t xml:space="preserve">https://www.newspim.com/news/view/20260513000617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777777"/>
        <w:sz w:val="14"/>
        <w:szCs w:val="14"/>
      </w:rPr>
      <w:t xml:space="preserve">본 보고서는 투자 권유가 아닌 정보 제공 목적입니다.  | 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596" w:sz="2"/>
      </w:pBdr>
      <w:jc w:val="right"/>
    </w:pPr>
    <w:r>
      <w:rPr>
        <w:rFonts w:ascii="Arial" w:cs="Arial" w:eastAsia="Arial" w:hAnsi="Arial"/>
        <w:color w:val="2E5596"/>
        <w:sz w:val="16"/>
        <w:szCs w:val="16"/>
      </w:rPr>
      <w:t xml:space="preserve">한국·미국 증시 종합 리서치 보고서 | 2026년 5월 13일 (수)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2026-05-13T06:50:58.153Z</dcterms:created>
  <dcterms:modified xsi:type="dcterms:W3CDTF">2026-05-13T06:50:58.153Z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