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240" w:before="480"/>
        <w:jc w:val="center"/>
      </w:pPr>
      <w:r>
        <w:rPr>
          <w:rFonts w:ascii="Arial" w:cs="Arial" w:eastAsia="Arial" w:hAnsi="Arial"/>
          <w:b/>
          <w:bCs/>
          <w:color w:val="2E5596"/>
          <w:sz w:val="52"/>
          <w:szCs w:val="52"/>
        </w:rPr>
        <w:t xml:space="preserve">📊 한국·미국 증시 종합 리서치 보고서</w:t>
      </w:r>
    </w:p>
    <w:p>
      <w:pPr>
        <w:spacing w:after="120" w:before="120"/>
        <w:jc w:val="center"/>
      </w:pPr>
      <w:r>
        <w:rPr>
          <w:rFonts w:ascii="Arial" w:cs="Arial" w:eastAsia="Arial" w:hAnsi="Arial"/>
          <w:color w:val="555555"/>
          <w:sz w:val="26"/>
          <w:szCs w:val="26"/>
        </w:rPr>
        <w:t xml:space="preserve">기준일: 2026년 5월 16일(금) 장 종료 기준</w:t>
      </w:r>
    </w:p>
    <w:p>
      <w:pPr>
        <w:spacing w:after="480" w:before="80"/>
        <w:jc w:val="center"/>
      </w:pPr>
      <w:r>
        <w:rPr>
          <w:rFonts w:ascii="Arial" w:cs="Arial" w:eastAsia="Arial" w:hAnsi="Arial"/>
          <w:color w:val="888888"/>
          <w:sz w:val="22"/>
          <w:szCs w:val="22"/>
        </w:rPr>
        <w:t xml:space="preserve">출처: 한국경제 · 다음금융 · Yahoo Finance · CNBC · Investing.com</w:t>
      </w:r>
    </w:p>
    <w:p>
      <w:r>
        <w:br w:type="page"/>
      </w:r>
    </w:p>
    <w:p>
      <w:pPr>
        <w:pStyle w:val="Heading1"/>
        <w:pBdr>
          <w:bottom w:val="single" w:color="2E5596" w:sz="6" w:space="1"/>
        </w:pBdr>
        <w:spacing w:after="120" w:before="240"/>
      </w:pPr>
      <w:r>
        <w:rPr>
          <w:rFonts w:ascii="Arial" w:cs="Arial" w:eastAsia="Arial" w:hAnsi="Arial"/>
          <w:b/>
          <w:bCs/>
          <w:color w:val="2E5596"/>
          <w:sz w:val="32"/>
          <w:szCs w:val="32"/>
        </w:rPr>
        <w:t xml:space="preserve">1. 🇰🇷 한국 증시 개요</w:t>
      </w:r>
    </w:p>
    <w:p>
      <w:pPr>
        <w:pStyle w:val="Heading2"/>
        <w:spacing w:after="80" w:before="180"/>
      </w:pPr>
      <w:r>
        <w:rPr>
          <w:rFonts w:ascii="Arial" w:cs="Arial" w:eastAsia="Arial" w:hAnsi="Arial"/>
          <w:b/>
          <w:bCs/>
          <w:color w:val="333333"/>
          <w:sz w:val="26"/>
          <w:szCs w:val="26"/>
        </w:rPr>
        <w:t xml:space="preserve">1-1. 주요 지수</w:t>
      </w:r>
    </w:p>
    <w:p>
      <w:pPr>
        <w:spacing w:after="60" w:before="60"/>
      </w:pPr>
      <w:r>
        <w:rPr>
          <w:rFonts w:ascii="Arial" w:cs="Arial" w:eastAsia="Arial" w:hAnsi="Arial"/>
          <w:sz w:val="22"/>
          <w:szCs w:val="22"/>
        </w:rPr>
        <w:t xml:space="preserve">5월 15일(목) 코스피가 장중 사상 최고치 8,046.78을 기록한 후 외국인·기관의 대규모 매도세로 -6.12% 급락 마감했습니다. 5월 16일(금)에는 이란 전투 재개 우려로 -2.29% 추가 하락했습니다.</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지수</w:t>
            </w:r>
          </w:p>
        </w:tc>
        <w:tc>
          <w:tcPr>
            <w:tcW w:type="dxa" w:w="3009"/>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종가</w:t>
            </w:r>
          </w:p>
        </w:tc>
        <w:tc>
          <w:tcPr>
            <w:tcW w:type="dxa" w:w="3008"/>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등락률</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코스피</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7,321 (추정)</w:t>
            </w:r>
          </w:p>
        </w:tc>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 -2.29%</w:t>
            </w:r>
          </w:p>
        </w:tc>
      </w:tr>
      <w:tr>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left"/>
            </w:pPr>
            <w:r>
              <w:rPr>
                <w:rFonts w:ascii="Arial" w:cs="Arial" w:eastAsia="Arial" w:hAnsi="Arial"/>
                <w:sz w:val="20"/>
                <w:szCs w:val="20"/>
              </w:rPr>
              <w:t xml:space="preserve">코스닥</w:t>
            </w:r>
          </w:p>
        </w:tc>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급락 마감</w:t>
            </w:r>
          </w:p>
        </w:tc>
        <w:tc>
          <w:tcPr>
            <w:tcW w:type="dxa" w:w="3008"/>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 -2.32%</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코스피200</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선물 기준</w:t>
            </w:r>
          </w:p>
        </w:tc>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 -2.33%</w:t>
            </w:r>
          </w:p>
        </w:tc>
      </w:tr>
    </w:tbl>
    <w:p>
      <w:pPr>
        <w:spacing w:after="80" w:before="80"/>
      </w:pPr>
      <w:r>
        <w:t xml:space="preserve"/>
      </w:r>
    </w:p>
    <w:p>
      <w:pPr>
        <w:spacing w:after="60" w:before="60"/>
      </w:pPr>
      <w:r>
        <w:rPr>
          <w:rFonts w:ascii="Arial" w:cs="Arial" w:eastAsia="Arial" w:hAnsi="Arial"/>
          <w:sz w:val="22"/>
          <w:szCs w:val="22"/>
        </w:rPr>
        <w:t xml:space="preserve">※ 참고: 5/15(목) 장중 사상 최고치 8,046.78 → 종가 7,493.20(-6.12%)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지수(5/15 참고)</w:t>
            </w:r>
          </w:p>
        </w:tc>
        <w:tc>
          <w:tcPr>
            <w:tcW w:type="dxa" w:w="3009"/>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종가</w:t>
            </w:r>
          </w:p>
        </w:tc>
        <w:tc>
          <w:tcPr>
            <w:tcW w:type="dxa" w:w="3008"/>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등락률</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코스피</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7,493.20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 -6.12% (사이드카)</w:t>
            </w:r>
          </w:p>
        </w:tc>
      </w:tr>
    </w:tbl>
    <w:p>
      <w:pPr>
        <w:spacing w:after="80" w:before="80"/>
      </w:pPr>
      <w:r>
        <w:t xml:space="preserve"/>
      </w:r>
    </w:p>
    <w:p>
      <w:pPr>
        <w:pStyle w:val="Heading2"/>
        <w:spacing w:after="80" w:before="180"/>
      </w:pPr>
      <w:r>
        <w:rPr>
          <w:rFonts w:ascii="Arial" w:cs="Arial" w:eastAsia="Arial" w:hAnsi="Arial"/>
          <w:b/>
          <w:bCs/>
          <w:color w:val="333333"/>
          <w:sz w:val="26"/>
          <w:szCs w:val="26"/>
        </w:rPr>
        <w:t xml:space="preserve">1-2. 투자자별 매매동향</w:t>
      </w:r>
    </w:p>
    <w:p>
      <w:pPr>
        <w:spacing w:after="60" w:before="60"/>
      </w:pPr>
      <w:r>
        <w:rPr>
          <w:rFonts w:ascii="Arial" w:cs="Arial" w:eastAsia="Arial" w:hAnsi="Arial"/>
          <w:sz w:val="22"/>
          <w:szCs w:val="22"/>
        </w:rPr>
        <w:t xml:space="preserve">외국인은 5/15 하루에만 코스피에서 5조 6,195억원을 순매도하며 사상 최대 규모의 하루 매도 행진을 보였습니다.</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692"/>
        <w:gridCol w:w="1692"/>
        <w:gridCol w:w="1694"/>
        <w:gridCol w:w="1692"/>
      </w:tblGrid>
      <w:tr>
        <w:tc>
          <w:tcPr>
            <w:tcW w:type="dxa" w:w="2256"/>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시장</w:t>
            </w:r>
          </w:p>
        </w:tc>
        <w:tc>
          <w:tcPr>
            <w:tcW w:type="dxa" w:w="1692"/>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외국인</w:t>
            </w:r>
          </w:p>
        </w:tc>
        <w:tc>
          <w:tcPr>
            <w:tcW w:type="dxa" w:w="1692"/>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기관</w:t>
            </w:r>
          </w:p>
        </w:tc>
        <w:tc>
          <w:tcPr>
            <w:tcW w:type="dxa" w:w="1694"/>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개인</w:t>
            </w:r>
          </w:p>
        </w:tc>
        <w:tc>
          <w:tcPr>
            <w:tcW w:type="dxa" w:w="1692"/>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프로그램</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코스피(5/15)</w:t>
            </w:r>
          </w:p>
        </w:tc>
        <w:tc>
          <w:tcPr>
            <w:tcW w:type="dxa" w:w="16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-5조 6,195억</w:t>
            </w:r>
          </w:p>
        </w:tc>
        <w:tc>
          <w:tcPr>
            <w:tcW w:type="dxa" w:w="16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-1조 7,396억</w:t>
            </w:r>
          </w:p>
        </w:tc>
        <w:tc>
          <w:tcPr>
            <w:tcW w:type="dxa" w:w="169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+매수</w:t>
            </w:r>
          </w:p>
        </w:tc>
        <w:tc>
          <w:tcPr>
            <w:tcW w:type="dxa" w:w="16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미확보</w:t>
            </w:r>
          </w:p>
        </w:tc>
      </w:tr>
      <w:tr>
        <w:tc>
          <w:tcPr>
            <w:tcW w:type="dxa" w:w="2256"/>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left"/>
            </w:pPr>
            <w:r>
              <w:rPr>
                <w:rFonts w:ascii="Arial" w:cs="Arial" w:eastAsia="Arial" w:hAnsi="Arial"/>
                <w:sz w:val="20"/>
                <w:szCs w:val="20"/>
              </w:rPr>
              <w:t xml:space="preserve">코스닥(5/15)</w:t>
            </w:r>
          </w:p>
        </w:tc>
        <w:tc>
          <w:tcPr>
            <w:tcW w:type="dxa" w:w="1692"/>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순매도</w:t>
            </w:r>
          </w:p>
        </w:tc>
        <w:tc>
          <w:tcPr>
            <w:tcW w:type="dxa" w:w="1692"/>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순매도</w:t>
            </w:r>
          </w:p>
        </w:tc>
        <w:tc>
          <w:tcPr>
            <w:tcW w:type="dxa" w:w="1694"/>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순매수</w:t>
            </w:r>
          </w:p>
        </w:tc>
        <w:tc>
          <w:tcPr>
            <w:tcW w:type="dxa" w:w="1692"/>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미확보</w:t>
            </w:r>
          </w:p>
        </w:tc>
      </w:tr>
    </w:tbl>
    <w:p>
      <w:pPr>
        <w:spacing w:after="80" w:before="80"/>
      </w:pPr>
      <w:r>
        <w:t xml:space="preserve"/>
      </w:r>
    </w:p>
    <w:p>
      <w:pPr>
        <w:pStyle w:val="Heading2"/>
        <w:spacing w:after="80" w:before="180"/>
      </w:pPr>
      <w:r>
        <w:rPr>
          <w:rFonts w:ascii="Arial" w:cs="Arial" w:eastAsia="Arial" w:hAnsi="Arial"/>
          <w:b/>
          <w:bCs/>
          <w:color w:val="333333"/>
          <w:sz w:val="26"/>
          <w:szCs w:val="26"/>
        </w:rPr>
        <w:t xml:space="preserve">1-3. 주요 종목 동향</w:t>
      </w:r>
    </w:p>
    <w:p>
      <w:pPr>
        <w:pStyle w:val="ListParagraph"/>
        <w:numPr>
          <w:ilvl w:val="0"/>
          <w:numId w:val="2"/>
        </w:numPr>
        <w:spacing w:after="40" w:before="40"/>
      </w:pPr>
      <w:r>
        <w:rPr>
          <w:rFonts w:ascii="Arial" w:cs="Arial" w:eastAsia="Arial" w:hAnsi="Arial"/>
          <w:sz w:val="22"/>
          <w:szCs w:val="22"/>
        </w:rPr>
        <w:t xml:space="preserve">SK하이닉스: 1,843,000원(-6.45%) — 글로벌 반도체 하락세 연동</w:t>
      </w:r>
    </w:p>
    <w:p>
      <w:pPr>
        <w:pStyle w:val="ListParagraph"/>
        <w:numPr>
          <w:ilvl w:val="0"/>
          <w:numId w:val="2"/>
        </w:numPr>
        <w:spacing w:after="40" w:before="40"/>
      </w:pPr>
      <w:r>
        <w:rPr>
          <w:rFonts w:ascii="Arial" w:cs="Arial" w:eastAsia="Arial" w:hAnsi="Arial"/>
          <w:sz w:val="22"/>
          <w:szCs w:val="22"/>
        </w:rPr>
        <w:t xml:space="preserve">삼성전자: 반도체 업황 우려로 약세, 외국인 순매도 상위</w:t>
      </w:r>
    </w:p>
    <w:p>
      <w:pPr>
        <w:pStyle w:val="ListParagraph"/>
        <w:numPr>
          <w:ilvl w:val="0"/>
          <w:numId w:val="2"/>
        </w:numPr>
        <w:spacing w:after="40" w:before="40"/>
      </w:pPr>
      <w:r>
        <w:rPr>
          <w:rFonts w:ascii="Arial" w:cs="Arial" w:eastAsia="Arial" w:hAnsi="Arial"/>
          <w:sz w:val="22"/>
          <w:szCs w:val="22"/>
        </w:rPr>
        <w:t xml:space="preserve">현대차·현대모비스: 외국인 비중 축소 대상에 포함</w:t>
      </w:r>
    </w:p>
    <w:p>
      <w:pPr>
        <w:pStyle w:val="ListParagraph"/>
        <w:numPr>
          <w:ilvl w:val="0"/>
          <w:numId w:val="2"/>
        </w:numPr>
        <w:spacing w:after="40" w:before="40"/>
      </w:pPr>
      <w:r>
        <w:rPr>
          <w:rFonts w:ascii="Arial" w:cs="Arial" w:eastAsia="Arial" w:hAnsi="Arial"/>
          <w:sz w:val="22"/>
          <w:szCs w:val="22"/>
        </w:rPr>
        <w:t xml:space="preserve">개인: SK하이닉스 위주 역매수세 — 저가 매수 시도</w:t>
      </w:r>
    </w:p>
    <w:p>
      <w:pPr>
        <w:spacing w:after="80" w:before="80"/>
      </w:pPr>
      <w:r>
        <w:t xml:space="preserve"/>
      </w:r>
    </w:p>
    <w:p>
      <w:pPr>
        <w:pStyle w:val="Heading2"/>
        <w:spacing w:after="80" w:before="180"/>
      </w:pPr>
      <w:r>
        <w:rPr>
          <w:rFonts w:ascii="Arial" w:cs="Arial" w:eastAsia="Arial" w:hAnsi="Arial"/>
          <w:b/>
          <w:bCs/>
          <w:color w:val="333333"/>
          <w:sz w:val="26"/>
          <w:szCs w:val="26"/>
        </w:rPr>
        <w:t xml:space="preserve">1-4. 5월 주간 흐름 요약</w:t>
      </w:r>
    </w:p>
    <w:p>
      <w:pPr>
        <w:pStyle w:val="ListParagraph"/>
        <w:numPr>
          <w:ilvl w:val="0"/>
          <w:numId w:val="2"/>
        </w:numPr>
        <w:spacing w:after="40" w:before="40"/>
      </w:pPr>
      <w:r>
        <w:rPr>
          <w:rFonts w:ascii="Arial" w:cs="Arial" w:eastAsia="Arial" w:hAnsi="Arial"/>
          <w:sz w:val="22"/>
          <w:szCs w:val="22"/>
        </w:rPr>
        <w:t xml:space="preserve">5/8 코스피 7,500선 돌파, 사상 최고치 경신 연속</w:t>
      </w:r>
    </w:p>
    <w:p>
      <w:pPr>
        <w:pStyle w:val="ListParagraph"/>
        <w:numPr>
          <w:ilvl w:val="0"/>
          <w:numId w:val="2"/>
        </w:numPr>
        <w:spacing w:after="40" w:before="40"/>
      </w:pPr>
      <w:r>
        <w:rPr>
          <w:rFonts w:ascii="Arial" w:cs="Arial" w:eastAsia="Arial" w:hAnsi="Arial"/>
          <w:sz w:val="22"/>
          <w:szCs w:val="22"/>
        </w:rPr>
        <w:t xml:space="preserve">5/13 코스피 7,844.01 마감 — 역대 최고 종가</w:t>
      </w:r>
    </w:p>
    <w:p>
      <w:pPr>
        <w:pStyle w:val="ListParagraph"/>
        <w:numPr>
          <w:ilvl w:val="0"/>
          <w:numId w:val="2"/>
        </w:numPr>
        <w:spacing w:after="40" w:before="40"/>
      </w:pPr>
      <w:r>
        <w:rPr>
          <w:rFonts w:ascii="Arial" w:cs="Arial" w:eastAsia="Arial" w:hAnsi="Arial"/>
          <w:sz w:val="22"/>
          <w:szCs w:val="22"/>
        </w:rPr>
        <w:t xml:space="preserve">5/15 8,000선 돌파 직후 -6.12% 급락 (사이드카 발동)</w:t>
      </w:r>
    </w:p>
    <w:p>
      <w:pPr>
        <w:pStyle w:val="ListParagraph"/>
        <w:numPr>
          <w:ilvl w:val="0"/>
          <w:numId w:val="2"/>
        </w:numPr>
        <w:spacing w:after="40" w:before="40"/>
      </w:pPr>
      <w:r>
        <w:rPr>
          <w:rFonts w:ascii="Arial" w:cs="Arial" w:eastAsia="Arial" w:hAnsi="Arial"/>
          <w:sz w:val="22"/>
          <w:szCs w:val="22"/>
        </w:rPr>
        <w:t xml:space="preserve">5/16 이란·유가 불안 지속으로 추가 -2.29% 하락</w:t>
      </w:r>
    </w:p>
    <w:p>
      <w:pPr>
        <w:spacing w:after="80" w:before="80"/>
      </w:pPr>
      <w:r>
        <w:t xml:space="preserve"/>
      </w:r>
    </w:p>
    <w:p>
      <w:r>
        <w:br w:type="page"/>
      </w:r>
    </w:p>
    <w:p>
      <w:pPr>
        <w:pStyle w:val="Heading1"/>
        <w:pBdr>
          <w:bottom w:val="single" w:color="2E5596" w:sz="6" w:space="1"/>
        </w:pBdr>
        <w:spacing w:after="120" w:before="240"/>
      </w:pPr>
      <w:r>
        <w:rPr>
          <w:rFonts w:ascii="Arial" w:cs="Arial" w:eastAsia="Arial" w:hAnsi="Arial"/>
          <w:b/>
          <w:bCs/>
          <w:color w:val="2E5596"/>
          <w:sz w:val="32"/>
          <w:szCs w:val="32"/>
        </w:rPr>
        <w:t xml:space="preserve">2. 🏢 주요 기업 실적 &amp; 뉴스</w:t>
      </w:r>
    </w:p>
    <w:p>
      <w:pPr>
        <w:pStyle w:val="Heading2"/>
        <w:spacing w:after="80" w:before="180"/>
      </w:pPr>
      <w:r>
        <w:rPr>
          <w:rFonts w:ascii="Arial" w:cs="Arial" w:eastAsia="Arial" w:hAnsi="Arial"/>
          <w:b/>
          <w:bCs/>
          <w:color w:val="333333"/>
          <w:sz w:val="26"/>
          <w:szCs w:val="26"/>
        </w:rPr>
        <w:t xml:space="preserve">2-1. 반도체 섹터</w:t>
      </w:r>
    </w:p>
    <w:p>
      <w:pPr>
        <w:pStyle w:val="ListParagraph"/>
        <w:numPr>
          <w:ilvl w:val="0"/>
          <w:numId w:val="2"/>
        </w:numPr>
        <w:spacing w:after="40" w:before="40"/>
      </w:pPr>
      <w:r>
        <w:rPr>
          <w:rFonts w:ascii="Arial" w:cs="Arial" w:eastAsia="Arial" w:hAnsi="Arial"/>
          <w:sz w:val="22"/>
          <w:szCs w:val="22"/>
        </w:rPr>
        <w:t xml:space="preserve">삼성전자: SK증권 목표주가 50만원 제시(하반기 HBM 본격화 기대)</w:t>
      </w:r>
    </w:p>
    <w:p>
      <w:pPr>
        <w:pStyle w:val="ListParagraph"/>
        <w:numPr>
          <w:ilvl w:val="0"/>
          <w:numId w:val="2"/>
        </w:numPr>
        <w:spacing w:after="40" w:before="40"/>
      </w:pPr>
      <w:r>
        <w:rPr>
          <w:rFonts w:ascii="Arial" w:cs="Arial" w:eastAsia="Arial" w:hAnsi="Arial"/>
          <w:sz w:val="22"/>
          <w:szCs w:val="22"/>
        </w:rPr>
        <w:t xml:space="preserve">SK하이닉스: SK증권 목표주가 300만원 제시 — 2026년 매출 3.3조 전망</w:t>
      </w:r>
    </w:p>
    <w:p>
      <w:pPr>
        <w:pStyle w:val="ListParagraph"/>
        <w:numPr>
          <w:ilvl w:val="0"/>
          <w:numId w:val="2"/>
        </w:numPr>
        <w:spacing w:after="40" w:before="40"/>
      </w:pPr>
      <w:r>
        <w:rPr>
          <w:rFonts w:ascii="Arial" w:cs="Arial" w:eastAsia="Arial" w:hAnsi="Arial"/>
          <w:sz w:val="22"/>
          <w:szCs w:val="22"/>
        </w:rPr>
        <w:t xml:space="preserve">SK하이닉스 시가총액이 삼성전자를 처음으로 역전(5/14 전후)</w:t>
      </w:r>
    </w:p>
    <w:p>
      <w:pPr>
        <w:pStyle w:val="ListParagraph"/>
        <w:numPr>
          <w:ilvl w:val="0"/>
          <w:numId w:val="2"/>
        </w:numPr>
        <w:spacing w:after="40" w:before="40"/>
      </w:pPr>
      <w:r>
        <w:rPr>
          <w:rFonts w:ascii="Arial" w:cs="Arial" w:eastAsia="Arial" w:hAnsi="Arial"/>
          <w:sz w:val="22"/>
          <w:szCs w:val="22"/>
        </w:rPr>
        <w:t xml:space="preserve">글로벌 공급망 리스크(호르무즈 해협 폐쇄 우려): 원자재 조달 비용 상승 가능성</w:t>
      </w:r>
    </w:p>
    <w:p>
      <w:pPr>
        <w:spacing w:after="80" w:before="80"/>
      </w:pPr>
      <w:r>
        <w:t xml:space="preserve"/>
      </w:r>
    </w:p>
    <w:p>
      <w:pPr>
        <w:pStyle w:val="Heading2"/>
        <w:spacing w:after="80" w:before="180"/>
      </w:pPr>
      <w:r>
        <w:rPr>
          <w:rFonts w:ascii="Arial" w:cs="Arial" w:eastAsia="Arial" w:hAnsi="Arial"/>
          <w:b/>
          <w:bCs/>
          <w:color w:val="333333"/>
          <w:sz w:val="26"/>
          <w:szCs w:val="26"/>
        </w:rPr>
        <w:t xml:space="preserve">2-2. 기타 섹터</w:t>
      </w:r>
    </w:p>
    <w:p>
      <w:pPr>
        <w:pStyle w:val="ListParagraph"/>
        <w:numPr>
          <w:ilvl w:val="0"/>
          <w:numId w:val="2"/>
        </w:numPr>
        <w:spacing w:after="40" w:before="40"/>
      </w:pPr>
      <w:r>
        <w:rPr>
          <w:rFonts w:ascii="Arial" w:cs="Arial" w:eastAsia="Arial" w:hAnsi="Arial"/>
          <w:sz w:val="22"/>
          <w:szCs w:val="22"/>
        </w:rPr>
        <w:t xml:space="preserve">이차전지: 에코프로 130,700원(-8.15%) — 외국인·기관 매도세</w:t>
      </w:r>
    </w:p>
    <w:p>
      <w:pPr>
        <w:pStyle w:val="ListParagraph"/>
        <w:numPr>
          <w:ilvl w:val="0"/>
          <w:numId w:val="2"/>
        </w:numPr>
        <w:spacing w:after="40" w:before="40"/>
      </w:pPr>
      <w:r>
        <w:rPr>
          <w:rFonts w:ascii="Arial" w:cs="Arial" w:eastAsia="Arial" w:hAnsi="Arial"/>
          <w:sz w:val="22"/>
          <w:szCs w:val="22"/>
        </w:rPr>
        <w:t xml:space="preserve">금융지주: 금리 동결 장기화로 이자이익 안정, 다만 원화 약세 우려</w:t>
      </w:r>
    </w:p>
    <w:p>
      <w:pPr>
        <w:pStyle w:val="ListParagraph"/>
        <w:numPr>
          <w:ilvl w:val="0"/>
          <w:numId w:val="2"/>
        </w:numPr>
        <w:spacing w:after="40" w:before="40"/>
      </w:pPr>
      <w:r>
        <w:rPr>
          <w:rFonts w:ascii="Arial" w:cs="Arial" w:eastAsia="Arial" w:hAnsi="Arial"/>
          <w:sz w:val="22"/>
          <w:szCs w:val="22"/>
        </w:rPr>
        <w:t xml:space="preserve">에너지: 유가 $106 고공행진 — 국내 정유사 정제마진 확대 가능성</w:t>
      </w:r>
    </w:p>
    <w:p>
      <w:pPr>
        <w:spacing w:after="80" w:before="80"/>
      </w:pPr>
      <w:r>
        <w:t xml:space="preserve"/>
      </w:r>
    </w:p>
    <w:p>
      <w:r>
        <w:br w:type="page"/>
      </w:r>
    </w:p>
    <w:p>
      <w:pPr>
        <w:pStyle w:val="Heading1"/>
        <w:pBdr>
          <w:bottom w:val="single" w:color="2E5596" w:sz="6" w:space="1"/>
        </w:pBdr>
        <w:spacing w:after="120" w:before="240"/>
      </w:pPr>
      <w:r>
        <w:rPr>
          <w:rFonts w:ascii="Arial" w:cs="Arial" w:eastAsia="Arial" w:hAnsi="Arial"/>
          <w:b/>
          <w:bCs/>
          <w:color w:val="2E5596"/>
          <w:sz w:val="32"/>
          <w:szCs w:val="32"/>
        </w:rPr>
        <w:t xml:space="preserve">3. 🇺🇸 미국 증시 개요</w:t>
      </w:r>
    </w:p>
    <w:p>
      <w:pPr>
        <w:pStyle w:val="Heading2"/>
        <w:spacing w:after="80" w:before="180"/>
      </w:pPr>
      <w:r>
        <w:rPr>
          <w:rFonts w:ascii="Arial" w:cs="Arial" w:eastAsia="Arial" w:hAnsi="Arial"/>
          <w:b/>
          <w:bCs/>
          <w:color w:val="333333"/>
          <w:sz w:val="26"/>
          <w:szCs w:val="26"/>
        </w:rPr>
        <w:t xml:space="preserve">3-1. 주요 지수 (5/16 마감)</w:t>
      </w:r>
    </w:p>
    <w:p>
      <w:pPr>
        <w:spacing w:after="60" w:before="60"/>
      </w:pPr>
      <w:r>
        <w:rPr>
          <w:rFonts w:ascii="Arial" w:cs="Arial" w:eastAsia="Arial" w:hAnsi="Arial"/>
          <w:sz w:val="22"/>
          <w:szCs w:val="22"/>
        </w:rPr>
        <w:t xml:space="preserve">트럼프-시진핑 정상회담이 주요 합의 없이 종료되며 기술주 중심의 실망 매물이 쏟아졌고, 10년물 국채금리가 4.55%(연중 최고)로 급등하며 시장 전반에 부담이 됐습니다.</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지수</w:t>
            </w:r>
          </w:p>
        </w:tc>
        <w:tc>
          <w:tcPr>
            <w:tcW w:type="dxa" w:w="3009"/>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종가</w:t>
            </w:r>
          </w:p>
        </w:tc>
        <w:tc>
          <w:tcPr>
            <w:tcW w:type="dxa" w:w="3008"/>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등락률(5/16)</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S&amp;P 500</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7,408.50</w:t>
            </w:r>
          </w:p>
        </w:tc>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 -1.24%</w:t>
            </w:r>
          </w:p>
        </w:tc>
      </w:tr>
      <w:tr>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left"/>
            </w:pPr>
            <w:r>
              <w:rPr>
                <w:rFonts w:ascii="Arial" w:cs="Arial" w:eastAsia="Arial" w:hAnsi="Arial"/>
                <w:sz w:val="20"/>
                <w:szCs w:val="20"/>
              </w:rPr>
              <w:t xml:space="preserve">나스닥</w:t>
            </w:r>
          </w:p>
        </w:tc>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26,225.14</w:t>
            </w:r>
          </w:p>
        </w:tc>
        <w:tc>
          <w:tcPr>
            <w:tcW w:type="dxa" w:w="3008"/>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 -1.54%</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다우</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49,526.17</w:t>
            </w:r>
          </w:p>
        </w:tc>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 -1.07%</w:t>
            </w:r>
          </w:p>
        </w:tc>
      </w:tr>
      <w:tr>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left"/>
            </w:pPr>
            <w:r>
              <w:rPr>
                <w:rFonts w:ascii="Arial" w:cs="Arial" w:eastAsia="Arial" w:hAnsi="Arial"/>
                <w:sz w:val="20"/>
                <w:szCs w:val="20"/>
              </w:rPr>
              <w:t xml:space="preserve">10년물 국채금리</w:t>
            </w:r>
          </w:p>
        </w:tc>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4.55%</w:t>
            </w:r>
          </w:p>
        </w:tc>
        <w:tc>
          <w:tcPr>
            <w:tcW w:type="dxa" w:w="3008"/>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 +9bp</w:t>
            </w:r>
          </w:p>
        </w:tc>
      </w:tr>
    </w:tbl>
    <w:p>
      <w:pPr>
        <w:spacing w:after="80" w:before="80"/>
      </w:pPr>
      <w:r>
        <w:t xml:space="preserve"/>
      </w:r>
    </w:p>
    <w:p>
      <w:pPr>
        <w:pStyle w:val="Heading2"/>
        <w:spacing w:after="80" w:before="180"/>
      </w:pPr>
      <w:r>
        <w:rPr>
          <w:rFonts w:ascii="Arial" w:cs="Arial" w:eastAsia="Arial" w:hAnsi="Arial"/>
          <w:b/>
          <w:bCs/>
          <w:color w:val="333333"/>
          <w:sz w:val="26"/>
          <w:szCs w:val="26"/>
        </w:rPr>
        <w:t xml:space="preserve">3-2. Mag7 &amp; 반도체 시세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2256"/>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종목</w:t>
            </w:r>
          </w:p>
        </w:tc>
        <w:tc>
          <w:tcPr>
            <w:tcW w:type="dxa" w:w="2257"/>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시세(5/15~16)</w:t>
            </w:r>
          </w:p>
        </w:tc>
        <w:tc>
          <w:tcPr>
            <w:tcW w:type="dxa" w:w="2257"/>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5/16 등락</w:t>
            </w:r>
          </w:p>
        </w:tc>
        <w:tc>
          <w:tcPr>
            <w:tcW w:type="dxa" w:w="2256"/>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비고</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AAPL</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~$299.85</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하락</w:t>
            </w:r>
          </w:p>
        </w:tc>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트럼프-시진핑 실망감</w:t>
            </w:r>
          </w:p>
        </w:tc>
      </w:tr>
      <w:tr>
        <w:tc>
          <w:tcPr>
            <w:tcW w:type="dxa" w:w="2256"/>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left"/>
            </w:pPr>
            <w:r>
              <w:rPr>
                <w:rFonts w:ascii="Arial" w:cs="Arial" w:eastAsia="Arial" w:hAnsi="Arial"/>
                <w:sz w:val="20"/>
                <w:szCs w:val="20"/>
              </w:rPr>
              <w:t xml:space="preserve">MSFT</w:t>
            </w:r>
          </w:p>
        </w:tc>
        <w:tc>
          <w:tcPr>
            <w:tcW w:type="dxa" w:w="2257"/>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~$419.67</w:t>
            </w:r>
          </w:p>
        </w:tc>
        <w:tc>
          <w:tcPr>
            <w:tcW w:type="dxa" w:w="2257"/>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하락</w:t>
            </w:r>
          </w:p>
        </w:tc>
        <w:tc>
          <w:tcPr>
            <w:tcW w:type="dxa" w:w="2256"/>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기술주 전반 매도</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NVDA</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확보실패</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 -4.4%</w:t>
            </w:r>
          </w:p>
        </w:tc>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AI 반도체 하락세</w:t>
            </w:r>
          </w:p>
        </w:tc>
      </w:tr>
      <w:tr>
        <w:tc>
          <w:tcPr>
            <w:tcW w:type="dxa" w:w="2256"/>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left"/>
            </w:pPr>
            <w:r>
              <w:rPr>
                <w:rFonts w:ascii="Arial" w:cs="Arial" w:eastAsia="Arial" w:hAnsi="Arial"/>
                <w:sz w:val="20"/>
                <w:szCs w:val="20"/>
              </w:rPr>
              <w:t xml:space="preserve">TSLA</w:t>
            </w:r>
          </w:p>
        </w:tc>
        <w:tc>
          <w:tcPr>
            <w:tcW w:type="dxa" w:w="2257"/>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~$422</w:t>
            </w:r>
          </w:p>
        </w:tc>
        <w:tc>
          <w:tcPr>
            <w:tcW w:type="dxa" w:w="2257"/>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하락</w:t>
            </w:r>
          </w:p>
        </w:tc>
        <w:tc>
          <w:tcPr>
            <w:tcW w:type="dxa" w:w="2256"/>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EV 수요 우려</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INTC</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225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 -6.0%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반도체 업황 우려</w:t>
            </w:r>
          </w:p>
        </w:tc>
      </w:tr>
      <w:tr>
        <w:tc>
          <w:tcPr>
            <w:tcW w:type="dxa" w:w="2256"/>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left"/>
            </w:pPr>
            <w:r>
              <w:rPr>
                <w:rFonts w:ascii="Arial" w:cs="Arial" w:eastAsia="Arial" w:hAnsi="Arial"/>
                <w:sz w:val="20"/>
                <w:szCs w:val="20"/>
              </w:rPr>
              <w:t xml:space="preserve">AMD</w:t>
            </w:r>
          </w:p>
        </w:tc>
        <w:tc>
          <w:tcPr>
            <w:tcW w:type="dxa" w:w="2257"/>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w:t>
            </w:r>
          </w:p>
        </w:tc>
        <w:tc>
          <w:tcPr>
            <w:tcW w:type="dxa" w:w="2257"/>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 -5.7%</w:t>
            </w:r>
          </w:p>
        </w:tc>
        <w:tc>
          <w:tcPr>
            <w:tcW w:type="dxa" w:w="2256"/>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Micron -6.6%</w:t>
            </w:r>
          </w:p>
        </w:tc>
      </w:tr>
    </w:tbl>
    <w:p>
      <w:pPr>
        <w:spacing w:after="80" w:before="80"/>
      </w:pPr>
      <w:r>
        <w:t xml:space="preserve"/>
      </w:r>
    </w:p>
    <w:p>
      <w:pPr>
        <w:pStyle w:val="Heading2"/>
        <w:spacing w:after="80" w:before="180"/>
      </w:pPr>
      <w:r>
        <w:rPr>
          <w:rFonts w:ascii="Arial" w:cs="Arial" w:eastAsia="Arial" w:hAnsi="Arial"/>
          <w:b/>
          <w:bCs/>
          <w:color w:val="333333"/>
          <w:sz w:val="26"/>
          <w:szCs w:val="26"/>
        </w:rPr>
        <w:t xml:space="preserve">3-3. 주요 이슈</w:t>
      </w:r>
    </w:p>
    <w:p>
      <w:pPr>
        <w:pStyle w:val="ListParagraph"/>
        <w:numPr>
          <w:ilvl w:val="0"/>
          <w:numId w:val="2"/>
        </w:numPr>
        <w:spacing w:after="40" w:before="40"/>
      </w:pPr>
      <w:r>
        <w:rPr>
          <w:rFonts w:ascii="Arial" w:cs="Arial" w:eastAsia="Arial" w:hAnsi="Arial"/>
          <w:sz w:val="22"/>
          <w:szCs w:val="22"/>
        </w:rPr>
        <w:t xml:space="preserve">트럼프-시진핑 회담 결렬: 기술 수출 제한 완화 기대 불발 → 반도체 전반 급락</w:t>
      </w:r>
    </w:p>
    <w:p>
      <w:pPr>
        <w:pStyle w:val="ListParagraph"/>
        <w:numPr>
          <w:ilvl w:val="0"/>
          <w:numId w:val="2"/>
        </w:numPr>
        <w:spacing w:after="40" w:before="40"/>
      </w:pPr>
      <w:r>
        <w:rPr>
          <w:rFonts w:ascii="Arial" w:cs="Arial" w:eastAsia="Arial" w:hAnsi="Arial"/>
          <w:sz w:val="22"/>
          <w:szCs w:val="22"/>
        </w:rPr>
        <w:t xml:space="preserve">Cerebras Systems: Nasdaq 상장 첫날 +68% 급등 후 익일 -10% 반락</w:t>
      </w:r>
    </w:p>
    <w:p>
      <w:pPr>
        <w:pStyle w:val="ListParagraph"/>
        <w:numPr>
          <w:ilvl w:val="0"/>
          <w:numId w:val="2"/>
        </w:numPr>
        <w:spacing w:after="40" w:before="40"/>
      </w:pPr>
      <w:r>
        <w:rPr>
          <w:rFonts w:ascii="Arial" w:cs="Arial" w:eastAsia="Arial" w:hAnsi="Arial"/>
          <w:sz w:val="22"/>
          <w:szCs w:val="22"/>
        </w:rPr>
        <w:t xml:space="preserve">Alphabet 시총, Nvidia 추월 전망(5/1) — AI 패권 구도 변화</w:t>
      </w:r>
    </w:p>
    <w:p>
      <w:pPr>
        <w:pStyle w:val="ListParagraph"/>
        <w:numPr>
          <w:ilvl w:val="0"/>
          <w:numId w:val="2"/>
        </w:numPr>
        <w:spacing w:after="40" w:before="40"/>
      </w:pPr>
      <w:r>
        <w:rPr>
          <w:rFonts w:ascii="Arial" w:cs="Arial" w:eastAsia="Arial" w:hAnsi="Arial"/>
          <w:sz w:val="22"/>
          <w:szCs w:val="22"/>
        </w:rPr>
        <w:t xml:space="preserve">BofA: 2026년 금리인하 없음, 2027년 7·9월 각 25bp 인하 전망</w:t>
      </w:r>
    </w:p>
    <w:p>
      <w:pPr>
        <w:spacing w:after="80" w:before="80"/>
      </w:pPr>
      <w:r>
        <w:t xml:space="preserve"/>
      </w:r>
    </w:p>
    <w:p>
      <w:r>
        <w:br w:type="page"/>
      </w:r>
    </w:p>
    <w:p>
      <w:pPr>
        <w:pStyle w:val="Heading1"/>
        <w:pBdr>
          <w:bottom w:val="single" w:color="2E5596" w:sz="6" w:space="1"/>
        </w:pBdr>
        <w:spacing w:after="120" w:before="240"/>
      </w:pPr>
      <w:r>
        <w:rPr>
          <w:rFonts w:ascii="Arial" w:cs="Arial" w:eastAsia="Arial" w:hAnsi="Arial"/>
          <w:b/>
          <w:bCs/>
          <w:color w:val="2E5596"/>
          <w:sz w:val="32"/>
          <w:szCs w:val="32"/>
        </w:rPr>
        <w:t xml:space="preserve">4. 🌍 거시경제 &amp; 지정학 리스크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항목</w:t>
            </w:r>
          </w:p>
        </w:tc>
        <w:tc>
          <w:tcPr>
            <w:tcW w:type="dxa" w:w="3009"/>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수치(5/15~16)</w:t>
            </w:r>
          </w:p>
        </w:tc>
        <w:tc>
          <w:tcPr>
            <w:tcW w:type="dxa" w:w="3008"/>
            <w:tcBorders>
              <w:top w:val="single" w:color="CCCCCC" w:sz="1"/>
              <w:left w:val="single" w:color="CCCCCC" w:sz="1"/>
              <w:bottom w:val="single" w:color="CCCCCC" w:sz="1"/>
              <w:right w:val="single" w:color="CCCCCC" w:sz="1"/>
            </w:tcBorders>
            <w:shd w:fill="2E5596"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비고</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WTI 유가</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~$106/배럴</w:t>
            </w:r>
          </w:p>
        </w:tc>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호르무즈 해협 폐쇄 우려</w:t>
            </w:r>
          </w:p>
        </w:tc>
      </w:tr>
      <w:tr>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left"/>
            </w:pPr>
            <w:r>
              <w:rPr>
                <w:rFonts w:ascii="Arial" w:cs="Arial" w:eastAsia="Arial" w:hAnsi="Arial"/>
                <w:sz w:val="20"/>
                <w:szCs w:val="20"/>
              </w:rPr>
              <w:t xml:space="preserve">금 선물</w:t>
            </w:r>
          </w:p>
        </w:tc>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~$4,540/온스</w:t>
            </w:r>
          </w:p>
        </w:tc>
        <w:tc>
          <w:tcPr>
            <w:tcW w:type="dxa" w:w="3008"/>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안전자산 수요 지속</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USD/KRW</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1,499.4원</w:t>
            </w:r>
          </w:p>
        </w:tc>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외국인 매도 확대로 약세</w:t>
            </w:r>
          </w:p>
        </w:tc>
      </w:tr>
      <w:tr>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left"/>
            </w:pPr>
            <w:r>
              <w:rPr>
                <w:rFonts w:ascii="Arial" w:cs="Arial" w:eastAsia="Arial" w:hAnsi="Arial"/>
                <w:sz w:val="20"/>
                <w:szCs w:val="20"/>
              </w:rPr>
              <w:t xml:space="preserve">Fed 기준금리</w:t>
            </w:r>
          </w:p>
        </w:tc>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3.50~3.75%</w:t>
            </w:r>
          </w:p>
        </w:tc>
        <w:tc>
          <w:tcPr>
            <w:tcW w:type="dxa" w:w="3008"/>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4/29 동결, 2026 인하없음(BofA)</w:t>
            </w:r>
          </w:p>
        </w:tc>
      </w:tr>
      <w:tr>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sz w:val="20"/>
                <w:szCs w:val="20"/>
              </w:rPr>
              <w:t xml:space="preserve">미 헤드라인 PCE</w:t>
            </w:r>
          </w:p>
        </w:tc>
        <w:tc>
          <w:tcPr>
            <w:tcW w:type="dxa" w:w="3009"/>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3.5% (3월)</w:t>
            </w:r>
          </w:p>
        </w:tc>
        <w:tc>
          <w:tcPr>
            <w:tcW w:type="dxa" w:w="30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sz w:val="20"/>
                <w:szCs w:val="20"/>
              </w:rPr>
              <w:t xml:space="preserve">2월 2.8% → 급등</w:t>
            </w:r>
          </w:p>
        </w:tc>
      </w:tr>
      <w:tr>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left"/>
            </w:pPr>
            <w:r>
              <w:rPr>
                <w:rFonts w:ascii="Arial" w:cs="Arial" w:eastAsia="Arial" w:hAnsi="Arial"/>
                <w:sz w:val="20"/>
                <w:szCs w:val="20"/>
              </w:rPr>
              <w:t xml:space="preserve">미 코어 PCE</w:t>
            </w:r>
          </w:p>
        </w:tc>
        <w:tc>
          <w:tcPr>
            <w:tcW w:type="dxa" w:w="3009"/>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3.2% (3월)</w:t>
            </w:r>
          </w:p>
        </w:tc>
        <w:tc>
          <w:tcPr>
            <w:tcW w:type="dxa" w:w="3008"/>
            <w:tcBorders>
              <w:top w:val="single" w:color="CCCCCC" w:sz="1"/>
              <w:left w:val="single" w:color="CCCCCC" w:sz="1"/>
              <w:bottom w:val="single" w:color="CCCCCC" w:sz="1"/>
              <w:right w:val="single" w:color="CCCCCC" w:sz="1"/>
            </w:tcBorders>
            <w:shd w:fill="F0F4FA" w:val="clear"/>
            <w:tcMar>
              <w:top w:type="dxa" w:w="80"/>
              <w:left w:type="dxa" w:w="140"/>
              <w:bottom w:type="dxa" w:w="80"/>
              <w:right w:type="dxa" w:w="140"/>
            </w:tcMar>
            <w:vAlign w:val="center"/>
          </w:tcPr>
          <w:p>
            <w:pPr>
              <w:jc w:val="center"/>
            </w:pPr>
            <w:r>
              <w:rPr>
                <w:rFonts w:ascii="Arial" w:cs="Arial" w:eastAsia="Arial" w:hAnsi="Arial"/>
                <w:sz w:val="20"/>
                <w:szCs w:val="20"/>
              </w:rPr>
              <w:t xml:space="preserve">목표 2% 대비 과열</w:t>
            </w:r>
          </w:p>
        </w:tc>
      </w:tr>
    </w:tbl>
    <w:p>
      <w:pPr>
        <w:spacing w:after="80" w:before="80"/>
      </w:pPr>
      <w:r>
        <w:t xml:space="preserve"/>
      </w:r>
    </w:p>
    <w:p>
      <w:pPr>
        <w:pStyle w:val="Heading2"/>
        <w:spacing w:after="80" w:before="180"/>
      </w:pPr>
      <w:r>
        <w:rPr>
          <w:rFonts w:ascii="Arial" w:cs="Arial" w:eastAsia="Arial" w:hAnsi="Arial"/>
          <w:b/>
          <w:bCs/>
          <w:color w:val="333333"/>
          <w:sz w:val="26"/>
          <w:szCs w:val="26"/>
        </w:rPr>
        <w:t xml:space="preserve">4-1. 지정학 리스크</w:t>
      </w:r>
    </w:p>
    <w:p>
      <w:pPr>
        <w:pStyle w:val="ListParagraph"/>
        <w:numPr>
          <w:ilvl w:val="0"/>
          <w:numId w:val="2"/>
        </w:numPr>
        <w:spacing w:after="40" w:before="40"/>
      </w:pPr>
      <w:r>
        <w:rPr>
          <w:rFonts w:ascii="Arial" w:cs="Arial" w:eastAsia="Arial" w:hAnsi="Arial"/>
          <w:sz w:val="22"/>
          <w:szCs w:val="22"/>
        </w:rPr>
        <w:t xml:space="preserve">호르무즈 해협 사실상 폐쇄 → WTI $106/배럴로 급등, 공급망 불안 지속</w:t>
      </w:r>
    </w:p>
    <w:p>
      <w:pPr>
        <w:pStyle w:val="ListParagraph"/>
        <w:numPr>
          <w:ilvl w:val="0"/>
          <w:numId w:val="2"/>
        </w:numPr>
        <w:spacing w:after="40" w:before="40"/>
      </w:pPr>
      <w:r>
        <w:rPr>
          <w:rFonts w:ascii="Arial" w:cs="Arial" w:eastAsia="Arial" w:hAnsi="Arial"/>
          <w:sz w:val="22"/>
          <w:szCs w:val="22"/>
        </w:rPr>
        <w:t xml:space="preserve">이란: 트럼프 전투 재개 검토 보도 — 협상 교착 상태, 중동 리스크 현재진행형</w:t>
      </w:r>
    </w:p>
    <w:p>
      <w:pPr>
        <w:pStyle w:val="ListParagraph"/>
        <w:numPr>
          <w:ilvl w:val="0"/>
          <w:numId w:val="2"/>
        </w:numPr>
        <w:spacing w:after="40" w:before="40"/>
      </w:pPr>
      <w:r>
        <w:rPr>
          <w:rFonts w:ascii="Arial" w:cs="Arial" w:eastAsia="Arial" w:hAnsi="Arial"/>
          <w:sz w:val="22"/>
          <w:szCs w:val="22"/>
        </w:rPr>
        <w:t xml:space="preserve">미중 관계: 정상회담 합의 도출 실패 → 기술 규제·공급망 분절화 우려 재부각</w:t>
      </w:r>
    </w:p>
    <w:p>
      <w:pPr>
        <w:spacing w:after="80" w:before="80"/>
      </w:pPr>
      <w:r>
        <w:t xml:space="preserve"/>
      </w:r>
    </w:p>
    <w:p>
      <w:pPr>
        <w:pStyle w:val="Heading2"/>
        <w:spacing w:after="80" w:before="180"/>
      </w:pPr>
      <w:r>
        <w:rPr>
          <w:rFonts w:ascii="Arial" w:cs="Arial" w:eastAsia="Arial" w:hAnsi="Arial"/>
          <w:b/>
          <w:bCs/>
          <w:color w:val="333333"/>
          <w:sz w:val="26"/>
          <w:szCs w:val="26"/>
        </w:rPr>
        <w:t xml:space="preserve">4-2. Fed &amp; 인플레이션</w:t>
      </w:r>
    </w:p>
    <w:p>
      <w:pPr>
        <w:pStyle w:val="ListParagraph"/>
        <w:numPr>
          <w:ilvl w:val="0"/>
          <w:numId w:val="2"/>
        </w:numPr>
        <w:spacing w:after="40" w:before="40"/>
      </w:pPr>
      <w:r>
        <w:rPr>
          <w:rFonts w:ascii="Arial" w:cs="Arial" w:eastAsia="Arial" w:hAnsi="Arial"/>
          <w:sz w:val="22"/>
          <w:szCs w:val="22"/>
        </w:rPr>
        <w:t xml:space="preserve">FOMC 4/29 금리 동결 3.50~3.75% — 분열된 위원회(Miran 위원 25bp 인하 제안)</w:t>
      </w:r>
    </w:p>
    <w:p>
      <w:pPr>
        <w:pStyle w:val="ListParagraph"/>
        <w:numPr>
          <w:ilvl w:val="0"/>
          <w:numId w:val="2"/>
        </w:numPr>
        <w:spacing w:after="40" w:before="40"/>
      </w:pPr>
      <w:r>
        <w:rPr>
          <w:rFonts w:ascii="Arial" w:cs="Arial" w:eastAsia="Arial" w:hAnsi="Arial"/>
          <w:sz w:val="22"/>
          <w:szCs w:val="22"/>
        </w:rPr>
        <w:t xml:space="preserve">헤드라인 PCE 3.5%(3월), 코어 PCE 3.2% — 2월 대비 급등</w:t>
      </w:r>
    </w:p>
    <w:p>
      <w:pPr>
        <w:pStyle w:val="ListParagraph"/>
        <w:numPr>
          <w:ilvl w:val="0"/>
          <w:numId w:val="2"/>
        </w:numPr>
        <w:spacing w:after="40" w:before="40"/>
      </w:pPr>
      <w:r>
        <w:rPr>
          <w:rFonts w:ascii="Arial" w:cs="Arial" w:eastAsia="Arial" w:hAnsi="Arial"/>
          <w:sz w:val="22"/>
          <w:szCs w:val="22"/>
        </w:rPr>
        <w:t xml:space="preserve">BofA: 2026년 금리인하 전무, 이후 인하 시점 2027년으로 후퇴</w:t>
      </w:r>
    </w:p>
    <w:p>
      <w:pPr>
        <w:pStyle w:val="ListParagraph"/>
        <w:numPr>
          <w:ilvl w:val="0"/>
          <w:numId w:val="2"/>
        </w:numPr>
        <w:spacing w:after="40" w:before="40"/>
      </w:pPr>
      <w:r>
        <w:rPr>
          <w:rFonts w:ascii="Arial" w:cs="Arial" w:eastAsia="Arial" w:hAnsi="Arial"/>
          <w:sz w:val="22"/>
          <w:szCs w:val="22"/>
        </w:rPr>
        <w:t xml:space="preserve">10년물 국채금리 4.55% — 전쟁 관련 인플레이션 우려로 연중 최고 경신</w:t>
      </w:r>
    </w:p>
    <w:p>
      <w:pPr>
        <w:spacing w:after="80" w:before="80"/>
      </w:pPr>
      <w:r>
        <w:t xml:space="preserve"/>
      </w:r>
    </w:p>
    <w:p>
      <w:pPr>
        <w:pStyle w:val="Heading2"/>
        <w:spacing w:after="80" w:before="180"/>
      </w:pPr>
      <w:r>
        <w:rPr>
          <w:rFonts w:ascii="Arial" w:cs="Arial" w:eastAsia="Arial" w:hAnsi="Arial"/>
          <w:b/>
          <w:bCs/>
          <w:color w:val="333333"/>
          <w:sz w:val="26"/>
          <w:szCs w:val="26"/>
        </w:rPr>
        <w:t xml:space="preserve">4-3. 환율·원자재</w:t>
      </w:r>
    </w:p>
    <w:p>
      <w:pPr>
        <w:pStyle w:val="ListParagraph"/>
        <w:numPr>
          <w:ilvl w:val="0"/>
          <w:numId w:val="2"/>
        </w:numPr>
        <w:spacing w:after="40" w:before="40"/>
      </w:pPr>
      <w:r>
        <w:rPr>
          <w:rFonts w:ascii="Arial" w:cs="Arial" w:eastAsia="Arial" w:hAnsi="Arial"/>
          <w:sz w:val="22"/>
          <w:szCs w:val="22"/>
        </w:rPr>
        <w:t xml:space="preserve">USD/KRW: 1,499.4원 — 외국인 대규모 순매도로 원화 약세 가속</w:t>
      </w:r>
    </w:p>
    <w:p>
      <w:pPr>
        <w:pStyle w:val="ListParagraph"/>
        <w:numPr>
          <w:ilvl w:val="0"/>
          <w:numId w:val="2"/>
        </w:numPr>
        <w:spacing w:after="40" w:before="40"/>
      </w:pPr>
      <w:r>
        <w:rPr>
          <w:rFonts w:ascii="Arial" w:cs="Arial" w:eastAsia="Arial" w:hAnsi="Arial"/>
          <w:sz w:val="22"/>
          <w:szCs w:val="22"/>
        </w:rPr>
        <w:t xml:space="preserve">WTI: ~$106/배럴 — 중동 리스크 프리미엄 반영</w:t>
      </w:r>
    </w:p>
    <w:p>
      <w:pPr>
        <w:pStyle w:val="ListParagraph"/>
        <w:numPr>
          <w:ilvl w:val="0"/>
          <w:numId w:val="2"/>
        </w:numPr>
        <w:spacing w:after="40" w:before="40"/>
      </w:pPr>
      <w:r>
        <w:rPr>
          <w:rFonts w:ascii="Arial" w:cs="Arial" w:eastAsia="Arial" w:hAnsi="Arial"/>
          <w:sz w:val="22"/>
          <w:szCs w:val="22"/>
        </w:rPr>
        <w:t xml:space="preserve">금: ~$4,540/온스 — 안전자산 선호, 달러·금리 동반 강세 속에서도 고공행진</w:t>
      </w:r>
    </w:p>
    <w:p>
      <w:pPr>
        <w:spacing w:after="80" w:before="80"/>
      </w:pPr>
      <w:r>
        <w:t xml:space="preserve"/>
      </w:r>
    </w:p>
    <w:p>
      <w:r>
        <w:br w:type="page"/>
      </w:r>
    </w:p>
    <w:p>
      <w:pPr>
        <w:pStyle w:val="Heading1"/>
        <w:pBdr>
          <w:bottom w:val="single" w:color="2E5596" w:sz="6" w:space="1"/>
        </w:pBdr>
        <w:spacing w:after="120" w:before="240"/>
      </w:pPr>
      <w:r>
        <w:rPr>
          <w:rFonts w:ascii="Arial" w:cs="Arial" w:eastAsia="Arial" w:hAnsi="Arial"/>
          <w:b/>
          <w:bCs/>
          <w:color w:val="2E5596"/>
          <w:sz w:val="32"/>
          <w:szCs w:val="32"/>
        </w:rPr>
        <w:t xml:space="preserve">5. 💡 루나 교수님 사업 포트폴리오 시사점</w:t>
      </w:r>
    </w:p>
    <w:p>
      <w:pPr>
        <w:spacing w:after="80" w:before="80"/>
      </w:pPr>
      <w:r>
        <w:t xml:space="preserve"/>
      </w:r>
    </w:p>
    <w:p>
      <w:pPr>
        <w:pStyle w:val="Heading2"/>
        <w:spacing w:after="80" w:before="180"/>
      </w:pPr>
      <w:r>
        <w:rPr>
          <w:rFonts w:ascii="Arial" w:cs="Arial" w:eastAsia="Arial" w:hAnsi="Arial"/>
          <w:b/>
          <w:bCs/>
          <w:color w:val="333333"/>
          <w:sz w:val="26"/>
          <w:szCs w:val="26"/>
        </w:rPr>
        <w:t xml:space="preserve">5-1. 📱 실용음악 입시 앱 개발</w:t>
      </w:r>
    </w:p>
    <w:p>
      <w:pPr>
        <w:spacing w:after="60" w:before="60"/>
      </w:pPr>
      <w:r>
        <w:rPr>
          <w:rFonts w:ascii="Arial" w:cs="Arial" w:eastAsia="Arial" w:hAnsi="Arial"/>
          <w:sz w:val="22"/>
          <w:szCs w:val="22"/>
        </w:rPr>
        <w:t xml:space="preserve">글로벌 AI 인프라 투자(Cerebras, Nvidia 등)가 지속되면서 클라우드·AI API 비용은 중장기적으로 하락 추세를 이어갈 전망입니다. 입시 앱의 AI 피드백 기능(음정 분석, 실기 첨삭) 도입 비용 부담이 낮아지는 환경으로, 지금이 개발 착수·MVP 런칭의 적기입니다. 다만 Nasdaq 변동성이 커지며 국내 벤처·스타트업 투자 심리가 위축될 수 있어, 초기 자금 계획을 보수적으로 잡는 것이 바람직합니다.</w:t>
      </w:r>
    </w:p>
    <w:p>
      <w:pPr>
        <w:spacing w:after="80" w:before="80"/>
      </w:pPr>
      <w:r>
        <w:t xml:space="preserve"/>
      </w:r>
    </w:p>
    <w:p>
      <w:pPr>
        <w:pStyle w:val="Heading2"/>
        <w:spacing w:after="80" w:before="180"/>
      </w:pPr>
      <w:r>
        <w:rPr>
          <w:rFonts w:ascii="Arial" w:cs="Arial" w:eastAsia="Arial" w:hAnsi="Arial"/>
          <w:b/>
          <w:bCs/>
          <w:color w:val="333333"/>
          <w:sz w:val="26"/>
          <w:szCs w:val="26"/>
        </w:rPr>
        <w:t xml:space="preserve">5-2. ☕ 커피스미스 프랜차이즈</w:t>
      </w:r>
    </w:p>
    <w:p>
      <w:pPr>
        <w:spacing w:after="60" w:before="60"/>
      </w:pPr>
      <w:r>
        <w:rPr>
          <w:rFonts w:ascii="Arial" w:cs="Arial" w:eastAsia="Arial" w:hAnsi="Arial"/>
          <w:sz w:val="22"/>
          <w:szCs w:val="22"/>
        </w:rPr>
        <w:t xml:space="preserve">WTI 유가가 $106로 급등하며 원부자재(원두 운송비, 일회용 포장재 석유화학 제품) 원가 상승 압박이 현실화됩니다. USD/KRW 1,499원 수준의 원화 약세는 수입 원두 단가를 직접 끌어올리는 요인입니다. 단기적으로 원가 상승분을 흡수하기 위한 메뉴 가격 조정 검토 또는 국내산 대안 원두 비중 확대가 필요합니다. 반면 소비심리 위축(금리 동결·물가 상승) 상황에서 가격 인상 시 방문객 이탈 리스크를 함께 고려해야 합니다.</w:t>
      </w:r>
    </w:p>
    <w:p>
      <w:pPr>
        <w:spacing w:after="80" w:before="80"/>
      </w:pPr>
      <w:r>
        <w:t xml:space="preserve"/>
      </w:r>
    </w:p>
    <w:p>
      <w:pPr>
        <w:pStyle w:val="Heading2"/>
        <w:spacing w:after="80" w:before="180"/>
      </w:pPr>
      <w:r>
        <w:rPr>
          <w:rFonts w:ascii="Arial" w:cs="Arial" w:eastAsia="Arial" w:hAnsi="Arial"/>
          <w:b/>
          <w:bCs/>
          <w:color w:val="333333"/>
          <w:sz w:val="26"/>
          <w:szCs w:val="26"/>
        </w:rPr>
        <w:t xml:space="preserve">5-3. 🎵 실용음악·댄스 학원</w:t>
      </w:r>
    </w:p>
    <w:p>
      <w:pPr>
        <w:spacing w:after="60" w:before="60"/>
      </w:pPr>
      <w:r>
        <w:rPr>
          <w:rFonts w:ascii="Arial" w:cs="Arial" w:eastAsia="Arial" w:hAnsi="Arial"/>
          <w:sz w:val="22"/>
          <w:szCs w:val="22"/>
        </w:rPr>
        <w:t xml:space="preserve">Fed 금리 동결 장기화(2026년 인하 없음)는 가계 대출 부담이 지속됨을 의미하며, 사교육비 우선순위에서 실용음악·댄스가 밀릴 위험이 있습니다. 그러나 코스피 급락 이후 실물경제 불확실성이 커지면서 오히려 안정적 직업으로 '실용음악 교사·강사'를 목표로 하는 입시생 수요는 유지될 가능성이 높습니다. 학원 운영 측면에서는 고정비 절감(에너지 비용 상승 주의)과 온라인 강의 병행을 통한 수익 다각화가 권장됩니다.</w:t>
      </w:r>
    </w:p>
    <w:p>
      <w:pPr>
        <w:spacing w:after="80" w:before="80"/>
      </w:pPr>
      <w:r>
        <w:t xml:space="preserve"/>
      </w:r>
    </w:p>
    <w:p>
      <w:pPr>
        <w:pStyle w:val="Heading2"/>
        <w:spacing w:after="80" w:before="180"/>
      </w:pPr>
      <w:r>
        <w:rPr>
          <w:rFonts w:ascii="Arial" w:cs="Arial" w:eastAsia="Arial" w:hAnsi="Arial"/>
          <w:b/>
          <w:bCs/>
          <w:color w:val="333333"/>
          <w:sz w:val="26"/>
          <w:szCs w:val="26"/>
        </w:rPr>
        <w:t xml:space="preserve">5-4. 📌 종합 시사점</w:t>
      </w:r>
    </w:p>
    <w:p>
      <w:pPr>
        <w:pStyle w:val="ListParagraph"/>
        <w:numPr>
          <w:ilvl w:val="0"/>
          <w:numId w:val="2"/>
        </w:numPr>
        <w:spacing w:after="40" w:before="40"/>
      </w:pPr>
      <w:r>
        <w:rPr>
          <w:rFonts w:ascii="Arial" w:cs="Arial" w:eastAsia="Arial" w:hAnsi="Arial"/>
          <w:sz w:val="22"/>
          <w:szCs w:val="22"/>
        </w:rPr>
        <w:t xml:space="preserve">단기 변동성 확대: 코스피 7,321 수준 추가 조정 가능 → 불요불급한 사업 자금 집행 보수적 접근</w:t>
      </w:r>
    </w:p>
    <w:p>
      <w:pPr>
        <w:pStyle w:val="ListParagraph"/>
        <w:numPr>
          <w:ilvl w:val="0"/>
          <w:numId w:val="2"/>
        </w:numPr>
        <w:spacing w:after="40" w:before="40"/>
      </w:pPr>
      <w:r>
        <w:rPr>
          <w:rFonts w:ascii="Arial" w:cs="Arial" w:eastAsia="Arial" w:hAnsi="Arial"/>
          <w:sz w:val="22"/>
          <w:szCs w:val="22"/>
        </w:rPr>
        <w:t xml:space="preserve">원화 약세·유가 강세: 수입 원가 상승, 하반기 마진 관리 집중 필요</w:t>
      </w:r>
    </w:p>
    <w:p>
      <w:pPr>
        <w:pStyle w:val="ListParagraph"/>
        <w:numPr>
          <w:ilvl w:val="0"/>
          <w:numId w:val="2"/>
        </w:numPr>
        <w:spacing w:after="40" w:before="40"/>
      </w:pPr>
      <w:r>
        <w:rPr>
          <w:rFonts w:ascii="Arial" w:cs="Arial" w:eastAsia="Arial" w:hAnsi="Arial"/>
          <w:sz w:val="22"/>
          <w:szCs w:val="22"/>
        </w:rPr>
        <w:t xml:space="preserve">AI 인프라 비용 하락 추세: 입시 앱 MVP 개발 비용 부담 완화 — 개발 진행 유리</w:t>
      </w:r>
    </w:p>
    <w:p>
      <w:pPr>
        <w:pStyle w:val="ListParagraph"/>
        <w:numPr>
          <w:ilvl w:val="0"/>
          <w:numId w:val="2"/>
        </w:numPr>
        <w:spacing w:after="40" w:before="40"/>
      </w:pPr>
      <w:r>
        <w:rPr>
          <w:rFonts w:ascii="Arial" w:cs="Arial" w:eastAsia="Arial" w:hAnsi="Arial"/>
          <w:sz w:val="22"/>
          <w:szCs w:val="22"/>
        </w:rPr>
        <w:t xml:space="preserve">입시 시장 안정성: 거시 불안에도 실용음악 입시 수요는 구조적 성장 유지 전망</w:t>
      </w:r>
    </w:p>
    <w:p>
      <w:pPr>
        <w:spacing w:after="80" w:before="80"/>
      </w:pPr>
      <w:r>
        <w:t xml:space="preserve"/>
      </w:r>
    </w:p>
    <w:p>
      <w:r>
        <w:br w:type="page"/>
      </w:r>
    </w:p>
    <w:p>
      <w:pPr>
        <w:pStyle w:val="Heading1"/>
        <w:pBdr>
          <w:bottom w:val="single" w:color="2E5596" w:sz="6" w:space="1"/>
        </w:pBdr>
        <w:spacing w:after="120" w:before="240"/>
      </w:pPr>
      <w:r>
        <w:rPr>
          <w:rFonts w:ascii="Arial" w:cs="Arial" w:eastAsia="Arial" w:hAnsi="Arial"/>
          <w:b/>
          <w:bCs/>
          <w:color w:val="2E5596"/>
          <w:sz w:val="32"/>
          <w:szCs w:val="32"/>
        </w:rPr>
        <w:t xml:space="preserve">6. 📚 데이터 출처</w:t>
      </w:r>
    </w:p>
    <w:p>
      <w:pPr>
        <w:pStyle w:val="ListParagraph"/>
        <w:numPr>
          <w:ilvl w:val="0"/>
          <w:numId w:val="2"/>
        </w:numPr>
        <w:spacing w:after="40" w:before="40"/>
      </w:pPr>
      <w:r>
        <w:rPr>
          <w:rFonts w:ascii="Arial" w:cs="Arial" w:eastAsia="Arial" w:hAnsi="Arial"/>
          <w:sz w:val="22"/>
          <w:szCs w:val="22"/>
        </w:rPr>
        <w:t xml:space="preserve">서울신문 — '8천피' 찍더니 '삼전닉스' 폭락…코스피 -6.12% 하락 마감 (2026.05.15)</w:t>
      </w:r>
    </w:p>
    <w:p>
      <w:pPr>
        <w:pStyle w:val="ListParagraph"/>
        <w:numPr>
          <w:ilvl w:val="0"/>
          <w:numId w:val="2"/>
        </w:numPr>
        <w:spacing w:after="40" w:before="40"/>
      </w:pPr>
      <w:r>
        <w:rPr>
          <w:rFonts w:ascii="Arial" w:cs="Arial" w:eastAsia="Arial" w:hAnsi="Arial"/>
          <w:sz w:val="22"/>
          <w:szCs w:val="22"/>
        </w:rPr>
        <w:t xml:space="preserve">파이낸셜뉴스 — 코스피 8천피 찍고 6%대 급락...7500선 내줘 (2026.05.15)</w:t>
      </w:r>
    </w:p>
    <w:p>
      <w:pPr>
        <w:pStyle w:val="ListParagraph"/>
        <w:numPr>
          <w:ilvl w:val="0"/>
          <w:numId w:val="2"/>
        </w:numPr>
        <w:spacing w:after="40" w:before="40"/>
      </w:pPr>
      <w:r>
        <w:rPr>
          <w:rFonts w:ascii="Arial" w:cs="Arial" w:eastAsia="Arial" w:hAnsi="Arial"/>
          <w:sz w:val="22"/>
          <w:szCs w:val="22"/>
        </w:rPr>
        <w:t xml:space="preserve">Investing.com — 코스피 8천 직전 발작을 일으킨 증시 (2026.05.15)</w:t>
      </w:r>
    </w:p>
    <w:p>
      <w:pPr>
        <w:pStyle w:val="ListParagraph"/>
        <w:numPr>
          <w:ilvl w:val="0"/>
          <w:numId w:val="2"/>
        </w:numPr>
        <w:spacing w:after="40" w:before="40"/>
      </w:pPr>
      <w:r>
        <w:rPr>
          <w:rFonts w:ascii="Arial" w:cs="Arial" w:eastAsia="Arial" w:hAnsi="Arial"/>
          <w:sz w:val="22"/>
          <w:szCs w:val="22"/>
        </w:rPr>
        <w:t xml:space="preserve">Valley AI — 한국장 요약: 8,000선 돌파 직후 급반락 (2026.05.15)</w:t>
      </w:r>
    </w:p>
    <w:p>
      <w:pPr>
        <w:pStyle w:val="ListParagraph"/>
        <w:numPr>
          <w:ilvl w:val="0"/>
          <w:numId w:val="2"/>
        </w:numPr>
        <w:spacing w:after="40" w:before="40"/>
      </w:pPr>
      <w:r>
        <w:rPr>
          <w:rFonts w:ascii="Arial" w:cs="Arial" w:eastAsia="Arial" w:hAnsi="Arial"/>
          <w:sz w:val="22"/>
          <w:szCs w:val="22"/>
        </w:rPr>
        <w:t xml:space="preserve">CNBC — Stock Market News for May 15, 2026 (2026.05.15)</w:t>
      </w:r>
    </w:p>
    <w:p>
      <w:pPr>
        <w:pStyle w:val="ListParagraph"/>
        <w:numPr>
          <w:ilvl w:val="0"/>
          <w:numId w:val="2"/>
        </w:numPr>
        <w:spacing w:after="40" w:before="40"/>
      </w:pPr>
      <w:r>
        <w:rPr>
          <w:rFonts w:ascii="Arial" w:cs="Arial" w:eastAsia="Arial" w:hAnsi="Arial"/>
          <w:sz w:val="22"/>
          <w:szCs w:val="22"/>
        </w:rPr>
        <w:t xml:space="preserve">TheStreet — Stock Market Today May 14, 2026: S&amp;P, Nasdaq close at records</w:t>
      </w:r>
    </w:p>
    <w:p>
      <w:pPr>
        <w:pStyle w:val="ListParagraph"/>
        <w:numPr>
          <w:ilvl w:val="0"/>
          <w:numId w:val="2"/>
        </w:numPr>
        <w:spacing w:after="40" w:before="40"/>
      </w:pPr>
      <w:r>
        <w:rPr>
          <w:rFonts w:ascii="Arial" w:cs="Arial" w:eastAsia="Arial" w:hAnsi="Arial"/>
          <w:sz w:val="22"/>
          <w:szCs w:val="22"/>
        </w:rPr>
        <w:t xml:space="preserve">Sunday Guardian — US Stock Market Today May 15, 2026</w:t>
      </w:r>
    </w:p>
    <w:p>
      <w:pPr>
        <w:pStyle w:val="ListParagraph"/>
        <w:numPr>
          <w:ilvl w:val="0"/>
          <w:numId w:val="2"/>
        </w:numPr>
        <w:spacing w:after="40" w:before="40"/>
      </w:pPr>
      <w:r>
        <w:rPr>
          <w:rFonts w:ascii="Arial" w:cs="Arial" w:eastAsia="Arial" w:hAnsi="Arial"/>
          <w:sz w:val="22"/>
          <w:szCs w:val="22"/>
        </w:rPr>
        <w:t xml:space="preserve">CNBC — S&amp;P 500 and Nasdaq Retreat as Treasury Yields Hit Multi-Month Highs (2026.05.15)</w:t>
      </w:r>
    </w:p>
    <w:p>
      <w:pPr>
        <w:pStyle w:val="ListParagraph"/>
        <w:numPr>
          <w:ilvl w:val="0"/>
          <w:numId w:val="2"/>
        </w:numPr>
        <w:spacing w:after="40" w:before="40"/>
      </w:pPr>
      <w:r>
        <w:rPr>
          <w:rFonts w:ascii="Arial" w:cs="Arial" w:eastAsia="Arial" w:hAnsi="Arial"/>
          <w:sz w:val="22"/>
          <w:szCs w:val="22"/>
        </w:rPr>
        <w:t xml:space="preserve">FederalReserve.gov — FOMC Statement 2026.04.29</w:t>
      </w:r>
    </w:p>
    <w:p>
      <w:pPr>
        <w:pStyle w:val="ListParagraph"/>
        <w:numPr>
          <w:ilvl w:val="0"/>
          <w:numId w:val="2"/>
        </w:numPr>
        <w:spacing w:after="40" w:before="40"/>
      </w:pPr>
      <w:r>
        <w:rPr>
          <w:rFonts w:ascii="Arial" w:cs="Arial" w:eastAsia="Arial" w:hAnsi="Arial"/>
          <w:sz w:val="22"/>
          <w:szCs w:val="22"/>
        </w:rPr>
        <w:t xml:space="preserve">TheStreet — BofA drops blunt warning about Fed rate cuts</w:t>
      </w:r>
    </w:p>
    <w:p>
      <w:pPr>
        <w:pStyle w:val="ListParagraph"/>
        <w:numPr>
          <w:ilvl w:val="0"/>
          <w:numId w:val="2"/>
        </w:numPr>
        <w:spacing w:after="40" w:before="40"/>
      </w:pPr>
      <w:r>
        <w:rPr>
          <w:rFonts w:ascii="Arial" w:cs="Arial" w:eastAsia="Arial" w:hAnsi="Arial"/>
          <w:sz w:val="22"/>
          <w:szCs w:val="22"/>
        </w:rPr>
        <w:t xml:space="preserve">비즈워치 — SK증권 삼성전자 50만원·하이닉스 300만원 목표가 (2026.05.07)</w:t>
      </w:r>
    </w:p>
    <w:p>
      <w:pPr>
        <w:spacing w:after="80" w:before="80"/>
      </w:pPr>
      <w:r>
        <w:t xml:space="preserve"/>
      </w:r>
    </w:p>
    <w:p>
      <w:pPr>
        <w:spacing w:after="60" w:before="60"/>
      </w:pPr>
      <w:r>
        <w:rPr>
          <w:rFonts w:ascii="Arial" w:cs="Arial" w:eastAsia="Arial" w:hAnsi="Arial"/>
          <w:sz w:val="22"/>
          <w:szCs w:val="22"/>
        </w:rPr>
        <w:t xml:space="preserve">※ 본 보고서는 공개된 금융 뉴스 및 시황 정보를 수집·정리한 것으로, 투자 권유·자문이 아닙니다.</w:t>
      </w:r>
    </w:p>
    <w:p>
      <w:pPr>
        <w:spacing w:after="60" w:before="60"/>
      </w:pPr>
      <w:r>
        <w:rPr>
          <w:rFonts w:ascii="Arial" w:cs="Arial" w:eastAsia="Arial" w:hAnsi="Arial"/>
          <w:sz w:val="22"/>
          <w:szCs w:val="22"/>
        </w:rPr>
        <w:t xml:space="preserve">※ 수치 정확성은 각 출처 기준이며, 실제 투자 시 공식 거래소 데이터를 반드시 확인하십시오.</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본 보고서는 투자 권유가 아닌 정보 제공 목적입니다.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596" w:sz="6" w:space="1"/>
      </w:pBdr>
    </w:pPr>
    <w:r>
      <w:rPr>
        <w:rFonts w:ascii="Arial" w:cs="Arial" w:eastAsia="Arial" w:hAnsi="Arial"/>
        <w:b/>
        <w:bCs/>
        <w:color w:val="2E5596"/>
        <w:sz w:val="20"/>
        <w:szCs w:val="20"/>
      </w:rPr>
      <w:t xml:space="preserve">한국·미국 증시 종합 리서치 보고서  |  2026년 5월 17일 (일)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2026-05-17T12:22:37.772Z</dcterms:created>
  <dcterms:modified xsi:type="dcterms:W3CDTF">2026-05-17T12:22:37.773Z</dcterms:modified>
</cp:coreProperties>
</file>

<file path=docProps/custom.xml><?xml version="1.0" encoding="utf-8"?>
<Properties xmlns="http://schemas.openxmlformats.org/officeDocument/2006/custom-properties" xmlns:vt="http://schemas.openxmlformats.org/officeDocument/2006/docPropsVTypes"/>
</file>