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t>BEGINNERS GUIDE TO LINUX KERNEL DEVELOPMENT</w:t>
      </w:r>
    </w:p>
    <w:p>
      <w:pPr>
        <w:spacing w:after="10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656565"/>
          <w:sz w:val="21"/>
        </w:rPr>
      </w:pPr>
      <w:r>
        <w:rPr>
          <w:b/>
          <w:color w:val="656565"/>
          <w:sz w:val="21"/>
        </w:rPr>
        <w:t>Who Is It For</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1"/>
        </w:rPr>
      </w:pPr>
      <w:r>
        <w:rPr>
          <w:sz w:val="21"/>
        </w:rPr>
        <w:t>This course is intended for developers who need to know about the Linux kernel development process and the explicit and implicit “rules of the road”.</w:t>
      </w:r>
    </w:p>
    <w:p>
      <w:pPr>
        <w:spacing w:after="10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656565"/>
          <w:sz w:val="21"/>
        </w:rPr>
      </w:pPr>
      <w:r>
        <w:rPr>
          <w:b/>
          <w:color w:val="656565"/>
          <w:sz w:val="21"/>
        </w:rPr>
        <w:t>What You’ll Learn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1"/>
        </w:rPr>
      </w:pPr>
      <w:r>
        <w:rPr>
          <w:sz w:val="21"/>
        </w:rPr>
        <w:t>Through this course you will learn how to select and configure your development system, about Linux Kernel repositories and releases, Git basics including checking out kernel repositories and working with them, how to build and install a kernel, Linux kernel enforcement standards, how to write kernel patches and test them, how to communicate with the kernel community, how to send patches, how to act on feedback from reviewers and more.</w:t>
      </w:r>
    </w:p>
    <w:p>
      <w:pPr>
        <w:spacing w:after="10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656565"/>
          <w:sz w:val="21"/>
        </w:rPr>
      </w:pPr>
      <w:r>
        <w:rPr>
          <w:b/>
          <w:color w:val="656565"/>
          <w:sz w:val="21"/>
        </w:rPr>
        <w:t>What It Prepares You For</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1"/>
        </w:rPr>
      </w:pPr>
      <w:r>
        <w:rPr>
          <w:sz w:val="21"/>
        </w:rPr>
        <w:t>This course will prepare you to configure a development system, use git, write kernel patches, test patches, write commit logs, send patches, and work with the Linux kernel community.</w:t>
      </w:r>
    </w:p>
    <w:p>
      <w:r/>
    </w:p>
    <w:p>
      <w:r/>
    </w:p>
    <w:p>
      <w:r>
        <w:t>FUNDAMENTALS OF QUANTUM COMPUTING</w:t>
      </w:r>
    </w:p>
    <w:p>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Open Sans" w:hAnsi="Open Sans"/>
          <w:color w:val="000000"/>
          <w:sz w:val="21"/>
          <w:shd w:val="clear" w:fill="ffffff"/>
        </w:rPr>
      </w:pPr>
      <w:r>
        <w:rPr>
          <w:rFonts w:ascii="Open Sans" w:hAnsi="Open Sans"/>
          <w:color w:val="000000"/>
          <w:sz w:val="21"/>
          <w:shd w:val="clear" w:fill="ffffff"/>
        </w:rPr>
        <w:t>Quantum computing brings fundamental change to the nature of what computing can accomplish. Quantum Computing has been discussed for decades, with promises of computing power and features unimaginable using current technology. This course dispels some of the myths surrounding quantum computing, explaining what it is at the moment, as well as why it is an exciting and essential technology to understand and embrace. Get ahead of the curve and start familiarizing yourself with this rapidly emerging technology!</w:t>
      </w:r>
    </w:p>
    <w:p>
      <w:r/>
    </w:p>
    <w:p>
      <w:pPr>
        <w:spacing w:after="10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656565"/>
          <w:sz w:val="21"/>
        </w:rPr>
      </w:pPr>
      <w:r>
        <w:rPr>
          <w:b/>
          <w:color w:val="656565"/>
          <w:sz w:val="21"/>
        </w:rPr>
        <w:t>Who Is It For</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1"/>
        </w:rPr>
      </w:pPr>
      <w:r>
        <w:rPr>
          <w:sz w:val="21"/>
        </w:rPr>
        <w:t>This course is designed for public sector leaders, Chief Information Officers (CIOs), and technology teams in charge of the planning, design, development and deployment of public service delivery and digital economy infrastructures and platforms. Learners should be generally familiar with how computers function and the current use of on-premise and cloud computing.</w:t>
      </w:r>
    </w:p>
    <w:p>
      <w:pPr>
        <w:spacing w:after="10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656565"/>
          <w:sz w:val="21"/>
        </w:rPr>
      </w:pPr>
      <w:r>
        <w:rPr>
          <w:b/>
          <w:color w:val="656565"/>
          <w:sz w:val="21"/>
        </w:rPr>
        <w:t>What You’ll Learn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1"/>
        </w:rPr>
      </w:pPr>
      <w:r>
        <w:rPr>
          <w:sz w:val="21"/>
        </w:rPr>
        <w:t>The course discusses the fundamentals of quantum computing, highlighting potential technological disruptions it brings. It discusses the current capabilities of quantum computing, current use cases, as well as prospective future applications, while emphasizing security advantages and dangers, especially around secure communication and encryption.</w:t>
      </w:r>
    </w:p>
    <w:p>
      <w:pPr>
        <w:spacing w:after="10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656565"/>
          <w:sz w:val="21"/>
        </w:rPr>
      </w:pPr>
      <w:r>
        <w:rPr>
          <w:b/>
          <w:color w:val="656565"/>
          <w:sz w:val="21"/>
        </w:rPr>
        <w:t>What It Prepares You For</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1"/>
        </w:rPr>
      </w:pPr>
      <w:r>
        <w:rPr>
          <w:sz w:val="21"/>
        </w:rPr>
        <w:t>The course provides an understanding on how quantum computing could be used for complex decision making far beyond current computer capabilities, as well as an understanding of the technological, governmental, and industrial implications as the technology further matures.</w:t>
      </w:r>
    </w:p>
    <w:p>
      <w:r/>
    </w:p>
    <w:p>
      <w:r/>
    </w:p>
    <w:p>
      <w:r>
        <w:t>QUANTUM COMPUTING ESSENTIALS FOR SENIOR LEADERS</w:t>
      </w:r>
    </w:p>
    <w:p>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Open Sans" w:hAnsi="Open Sans"/>
          <w:color w:val="000000"/>
          <w:sz w:val="21"/>
          <w:shd w:val="clear" w:fill="ffffff"/>
        </w:rPr>
      </w:pPr>
      <w:r>
        <w:rPr>
          <w:rFonts w:ascii="Open Sans" w:hAnsi="Open Sans"/>
          <w:color w:val="000000"/>
          <w:sz w:val="21"/>
          <w:shd w:val="clear" w:fill="ffffff"/>
        </w:rPr>
        <w:t>Today, quantum computing evokes amazement, wonder, fear, and excitement, all at the same time. However, there is a need to cut through all the clutter and grasp the facts. Learn how this technology will impact your business and take the necessary steps to prepare for it.</w:t>
      </w:r>
    </w:p>
    <w:p>
      <w:r/>
    </w:p>
    <w:p>
      <w:pPr>
        <w:spacing w:after="10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656565"/>
          <w:sz w:val="21"/>
        </w:rPr>
      </w:pPr>
      <w:r>
        <w:rPr>
          <w:b/>
          <w:color w:val="656565"/>
          <w:sz w:val="21"/>
        </w:rPr>
        <w:t>Who Is It For</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1"/>
        </w:rPr>
      </w:pPr>
      <w:r>
        <w:rPr>
          <w:sz w:val="21"/>
        </w:rPr>
        <w:t>This course is designed for the technical leadership of emerging nations, as well as CTOs, CIOs and others responsible for preparing their organizations for technological change.</w:t>
      </w:r>
    </w:p>
    <w:p>
      <w:pPr>
        <w:spacing w:after="10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656565"/>
          <w:sz w:val="21"/>
        </w:rPr>
      </w:pPr>
      <w:r>
        <w:rPr>
          <w:b/>
          <w:color w:val="656565"/>
          <w:sz w:val="21"/>
        </w:rPr>
        <w:t>What You’ll Learn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1"/>
        </w:rPr>
      </w:pPr>
      <w:r>
        <w:rPr>
          <w:sz w:val="21"/>
        </w:rPr>
        <w:t>This course introduces the basics of quantum computing and discusses how industry leaders can adopt quantum in their business. The course covers the business case for quantum computing, potential industry applications, the quantum landscape, technology roadmap, and more.</w:t>
      </w:r>
    </w:p>
    <w:p>
      <w:pPr>
        <w:spacing w:after="10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color w:val="656565"/>
          <w:sz w:val="21"/>
        </w:rPr>
      </w:pPr>
      <w:r>
        <w:rPr>
          <w:b/>
          <w:color w:val="656565"/>
          <w:sz w:val="21"/>
        </w:rPr>
        <w:t>What It Prepares You For</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1"/>
        </w:rPr>
      </w:pPr>
      <w:r>
        <w:rPr>
          <w:sz w:val="21"/>
        </w:rPr>
        <w:t>The course provides you the knowledge needed to make the changes needed to meet the upcoming quantum technology demands.</w:t>
      </w:r>
    </w:p>
    <w:p>
      <w:r/>
    </w:p>
    <w:p>
      <w:pPr>
        <w:spacing w:after="10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ffffff"/>
        </w:rPr>
      </w:pPr>
      <w:r>
        <w:rPr>
          <w:color w:val="ffffff"/>
        </w:rPr>
        <w:t> Menu</w:t>
      </w:r>
    </w:p>
    <w:p>
      <w:pPr>
        <w:pStyle w:val="para3"/>
        <w:spacing w:before="0" w:after="0" w:line="30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color w:val="656565"/>
          <w:sz w:val="36"/>
        </w:rPr>
      </w:pPr>
      <w:r>
        <w:rPr>
          <w:rFonts w:ascii="Basic Roman" w:hAnsi="Basic Roman"/>
          <w:b w:val="0"/>
          <w:caps/>
          <w:color w:val="333333"/>
          <w:sz w:val="18"/>
        </w:rPr>
        <w:t>Course Introduction</w:t>
      </w:r>
      <w:r>
        <w:rPr>
          <w:rFonts w:ascii="Basic Roman" w:hAnsi="Basic Roman"/>
          <w:color w:val="656565"/>
          <w:sz w:val="36"/>
        </w:rPr>
        <w:t>About This Course</w:t>
      </w:r>
      <w:r>
        <w:rPr>
          <w:rFonts w:ascii="Basic Roman" w:hAnsi="Basic Roman"/>
          <w:color w:val="656565"/>
          <w:sz w:val="36"/>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color w:val="333333"/>
          <w:sz w:val="24"/>
          <w:szCs w:val="28"/>
        </w:rPr>
      </w:pPr>
      <w:r/>
      <w:bookmarkStart w:id="0" w:name="ember2635"/>
      <w:r/>
      <w:bookmarkEnd w:id="0"/>
      <w:r/>
      <w:r>
        <w:rPr>
          <w:rFonts w:eastAsia="Basic Sans" w:cs="Basic Sans"/>
          <w:bCs/>
          <w:color w:val="333333"/>
          <w:sz w:val="24"/>
          <w:szCs w:val="28"/>
        </w:rPr>
      </w:r>
    </w:p>
    <w:p>
      <w:pPr>
        <w:pStyle w:val="para1"/>
        <w:spacing w:before="0" w:after="11" w:line="300" w:lineRule="auto"/>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ascii="Basic Roman" w:hAnsi="Basic Roman"/>
          <w:color w:val="009ade"/>
          <w:sz w:val="42"/>
        </w:rPr>
      </w:pPr>
      <w:r>
        <w:rPr>
          <w:rFonts w:ascii="Basic Roman" w:hAnsi="Basic Roman"/>
          <w:color w:val="009ade"/>
          <w:sz w:val="42"/>
        </w:rPr>
        <w:t>Course Introduction</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Quantum computing has the potential to revolutionize various industries by solving problems that are computationally infeasible for classical computers. By understanding the principles and capabilities of quantum computing, a CTO or organizational technical leader can assess whether and how this technology can benefit their organization. Quantum computing is still an emerging field, but it is advancing at a rapid pace. By keeping up with the latest developments and understanding the potential impact on industries, a CTO can incorporate quantum computing into long-term strategic planning. They can identify areas where quantum computing might disrupt or complement existing technologies, allowing the organization to stay ahead of the curve and make informed decisions. Quantum computing requires a different mindset and programming approach compared to classical computing. Quantum computing demands specialized knowledge and skills. By having a grasp of quantum computing concepts, a technical leader can better assess the qualifications and expertise of potential candidates for quantum-related roles. They can also create training programs or partnerships to upskill existing teams and ensure the organization has the necessary talent to leverage quantum computing when the time comes. Quantum computing has the potential to break traditional cryptographic algorithms, posing a significant risk to data security. Understanding the principles of quantum cryptography and quantum-resistant algorithms is essential for a CTO to evaluate the organization's security posture and implement appropriate measures to safeguard sensitive information. It allows them to proactively address the potential vulnerabilities introduced by quantum computing advancements. While a technical leader does not need to be a quantum computing expert, having a foundational understanding of quantum computing concepts, applications, and implications can provide valuable insights for strategic decision-making, resource allocation, and fostering innovation within an organization.</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This course introduces the basics of quantum computing and discusses how government and industry leaders can adopt quantum in their business. The course covers the government, societal, and business case for quantum computing, potential industry applications, the quantum landscape, technology roadmap, and more. After taking this course, you will be able to understand the changes needed to meet the upcoming quantum economy demands.</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This course introduces quantum computing to the technical leadership of emerging nations, as well as CTOs, CIOs, and others responsible for preparing their organizations for technological change.</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Today quantum computing evokes amazement, wonder, fear, and excitement, all at the same time. However, there is a need to cut through all the clutter and grasp the facts. It is important for leaders to know how this technology will impact their society and business and for them to take the necessary proactive steps to get ready.</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Ongoing awareness and education is essential in a new and growing area such as quantum computing. Technical leaders must stay informed about the latest developments. This course provides a high-level understanding of its principles, capabilities, and potential applications relevant to industry and society. It's essential to differentiate between the current state of quantum computing and its future potential, as well as to grasp the limitations and challenges that the technology currently faces.</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Quantum computing will have a major impact on business and society overall, with only the timeline remaining unknown. Recent technical advancements would indicate years, not decades for advancements large enough to transform the global economy. Governments should explore potential collaborations with researchers, startups, and institutions specializing in quantum computing to gain insights into possible applications and emerging opportunities, as well as begin to educate and implement quantum education from an early age on. Let's take a look at some key considerations.</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Governments can benefit from exploring collaborations with quantum computing researchers, startups, and institutions. By establishing partnerships, they can gain insights into potential applications and emerging opportunities in various fields such as cybersecurity, logistics, healthcare, finance, and more. Collaborations can also help identify challenges, develop appropriate policies, and foster an environment conducive to quantum innovation. Even governments with limited resources can enter into partnerships and keep current.</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Recognizing the transformative potential of quantum computing, governments can take proactive steps to introduce quantum education from an early age. By incorporating quantum concepts and principles into educational curricula, students can develop a foundational understanding of quantum computing. This will help nurture a future workforce that is equipped with the necessary skills to contribute to and leverage quantum technologies. General skills like math and reading comprehension will always be essential, but just as understanding the impact of the transistor had many years ago, a similar transformation will take place with the arrival of general computing quantum systems.</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Governments can allocate resources towards quantum research and development initiatives. By funding academic research, supporting startup ecosystems, and providing grants for quantum-related projects, governments can drive technological advancements and accelerate the development of practical quantum applications. This investment will help countries stay at the forefront of quantum innovation.</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It is important to develop appropriate policies and regulations that address ethical considerations, data privacy, security concerns, and standards for quantum technologies. Just as artificial intelligence is exposing ethical concerns, quantum will have an equal or perhaps greater effect. By staying ahead of the curve, governments can create an environment that supports responsible development and deployment of quantum computing.</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By facilitating partnerships and providing incentives, governments can help businesses embrace quantum computing and explore its applications. This can drive innovation, economic growth, and competitive advantages in various sectors.</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Quantum computing is a global endeavor that requires international collaboration. Governments should engage in partnerships and global initiatives to foster collaboration, knowledge sharing, and harmonization of standards. By working together, countries can collectively address the challenges and maximize the potential benefits of quantum computing on a global scale.</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It is essential for governments to recognize the potential of quantum computing and take proactive measures to prepare for its impacts. By fostering collaboration, investing in research, promoting quantum education, and developing appropriate policies, governments can position themselves at the forefront of the quantum revolution and leverage its benefits for the betterment of society and economic growth.</w:t>
      </w:r>
    </w:p>
    <w:p>
      <w:pPr>
        <w:spacing w:after="24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To summarize:</w:t>
      </w:r>
    </w:p>
    <w:p>
      <w:pPr>
        <w:numPr>
          <w:ilvl w:val="0"/>
          <w:numId w:val="1"/>
        </w:numPr>
        <w:ind w:left="283" w:hanging="283"/>
        <w:spacing w:after="12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Long-term strategic planning</w:t>
        <w:br w:type="textWrapping"/>
        <w:t>Incorporate quantum computing into your long-term strategic planning. Consider its potential implications for your products, services, operations, and overall business model. Assess how quantum computing could enhance existing capabilities or enable entirely new opportunities. Evaluate potential risks and opportunities arising from quantum computing advancements and develop strategies to adapt and stay competitive.</w:t>
      </w:r>
    </w:p>
    <w:p>
      <w:pPr>
        <w:numPr>
          <w:ilvl w:val="0"/>
          <w:numId w:val="1"/>
        </w:numPr>
        <w:ind w:left="283" w:hanging="283"/>
        <w:spacing w:after="12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Talent and expertise</w:t>
        <w:br w:type="textWrapping"/>
        <w:t>Quantum computing is a highly specialized field, and there is a growing need for professionals with expertise in quantum computing and related disciplines. Consider building an in-house quantum team or exploring partnerships with external experts or research institutions. Invest in training and development programs to nurture talent and build a quantum-ready workforce.</w:t>
      </w:r>
    </w:p>
    <w:p>
      <w:pPr>
        <w:numPr>
          <w:ilvl w:val="0"/>
          <w:numId w:val="1"/>
        </w:numPr>
        <w:ind w:left="283" w:hanging="283"/>
        <w:spacing w:after="12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Experimentation and exploration</w:t>
        <w:br w:type="textWrapping"/>
        <w:t>Quantum computing is still in its early stages, and practical applications are emerging. Encourage experimentation and exploration within your organization. Consider pilot projects or proof-of-concept initiatives to evaluate the potential value of quantum computing for your specific use cases. This can provide valuable insights and help you understand how to leverage quantum technologies effectively.</w:t>
      </w:r>
    </w:p>
    <w:p>
      <w:pPr>
        <w:numPr>
          <w:ilvl w:val="0"/>
          <w:numId w:val="1"/>
        </w:numPr>
        <w:ind w:left="283" w:hanging="283"/>
        <w:spacing w:after="12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Collaboration and partnerships</w:t>
        <w:br w:type="textWrapping"/>
        <w:t>Engage in collaborations and partnerships with organizations and institutions involved in quantum computing research and development. By participating in industry consortia, research programs, or open innovation initiatives, you can access shared resources, stay updated on the latest advancements, and collaborate on solving common challenges.</w:t>
      </w:r>
    </w:p>
    <w:p>
      <w:pPr>
        <w:numPr>
          <w:ilvl w:val="0"/>
          <w:numId w:val="1"/>
        </w:numPr>
        <w:ind w:left="283" w:hanging="283"/>
        <w:spacing w:after="120" w:line="348" w:lineRule="auto"/>
        <w:keepNext/>
        <w:keepLines/>
        <w:pBdr>
          <w:top w:val="single" w:sz="6" w:space="0" w:color="E9E9E9" tmln="15, 20, 20, 0, 0"/>
          <w:left w:val="single" w:sz="6" w:space="0" w:color="E9E9E9" tmln="15, 20, 20, 0, 0"/>
          <w:bottom w:val="single" w:sz="6" w:space="0" w:color="E9E9E9" tmln="15, 20, 20, 0, 0"/>
          <w:right w:val="single" w:sz="6" w:space="0" w:color="E9E9E9" tmln="15, 20, 20, 0, 0"/>
          <w:between w:val="nil" w:sz="0" w:space="0" w:color="000000" tmln="20, 20, 20, 0, 0"/>
        </w:pBdr>
        <w:shd w:val="solid" w:color="FFFFFF" tmshd="6553856, 16777215, 16777215"/>
        <w:rPr>
          <w:rFonts w:eastAsia="Basic Sans" w:cs="Basic Sans"/>
          <w:bCs/>
          <w:color w:val="656565"/>
          <w:szCs w:val="36"/>
        </w:rPr>
      </w:pPr>
      <w:r>
        <w:rPr>
          <w:rFonts w:eastAsia="Basic Sans" w:cs="Basic Sans"/>
          <w:bCs/>
          <w:color w:val="656565"/>
          <w:szCs w:val="36"/>
        </w:rPr>
        <w:t>Risk management and security</w:t>
        <w:br w:type="textWrapping"/>
        <w:t>Quantum computing also poses potential risks to current security protocols, such as breaking certain cryptographic algorithms. Stay informed about the advancements in post-quantum cryptography and assess the potential impact on your organization's data security. Develop strategies to mitigate risks and ensure the security of sensitive information in the future quantum computing era.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36"/>
        </w:rPr>
      </w:pPr>
      <w:r>
        <w:rPr>
          <w:rFonts w:eastAsia="Basic Sans" w:cs="Basic Sans"/>
          <w:bCs/>
          <w:szCs w:val="36"/>
        </w:rPr>
        <w:br w:type="textWrapping"/>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 w:name="Open Sans">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1"/>
      <w:tmLastPosIdx w:val="0"/>
    </w:tmLastPosCaret>
    <w:tmLastPosAnchor>
      <w:tmLastPosPgfIdx w:val="0"/>
      <w:tmLastPosIdx w:val="0"/>
    </w:tmLastPosAnchor>
    <w:tmLastPosTblRect w:left="0" w:top="0" w:right="0" w:bottom="0"/>
  </w:tmLastPos>
  <w:tmAppRevision w:date="1767050893" w:val="1228"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2025-12-29T22:42:57Z</dcterms:created>
  <dcterms:modified xsi:type="dcterms:W3CDTF">2025-12-29T23:28:13Z</dcterms:modified>
</cp:coreProperties>
</file>