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RAG: от найденного документа к проверенному ответу</w:t>
      </w:r>
    </w:p>
    <w:p>
      <w:r>
        <w:t>Вы соедините знакомый поиск с генерацией по источникам. Важно проследить весь путь вопроса: ранжирование, включение документов, ответ и ссылку. Два дополнительных опыта помогут различить ошибку поиска и влияние команды внутри найденного текста.</w:t>
      </w:r>
    </w:p>
    <w:p>
      <w:pPr>
        <w:pStyle w:val="Heading1"/>
      </w:pPr>
      <w:r>
        <w:t>Ход работы</w:t>
      </w:r>
    </w:p>
    <w:p>
      <w:r>
        <w:t>Изучите готовые представления и напишите ранжирование. Оцените поиск на отложенных вопросах с эталонами. Затем подготовьте вход из целых фрагментов, записывая пропуски по длине, и реализуйте синтаксическую проверку ссылок.</w:t>
      </w:r>
    </w:p>
    <w:p>
      <w:r>
        <w:t>Сравните пустой и обычный RAG-контекст для шести заданных вопросов. После этого отдельно передайте эталонный D07 для Q14 и изменённую копию D03 для Q05. Сохраните исходные данные и различайте режимы в журнале.</w:t>
      </w:r>
    </w:p>
    <w:p>
      <w:pPr>
        <w:pStyle w:val="Heading1"/>
      </w:pPr>
      <w:r>
        <w:t>Что сдавать</w:t>
      </w:r>
    </w:p>
    <w:p>
      <w:r>
        <w:t xml:space="preserve">Сдайте выполненный ноутбук с таблицей ответов и журнал </w:t>
      </w:r>
      <w:r>
        <w:rPr>
          <w:rFonts w:ascii="Courier New" w:hAnsi="Courier New"/>
          <w:sz w:val="21"/>
        </w:rPr>
        <w:t>outputs/L08/run_records.json</w:t>
      </w:r>
      <w:r>
        <w:t>. Поясните ошибки по этапам, предложите следующий опыт для поиска и для чтения доступного источника. На защите покажите, чем отличаются найденные и включённые документы, а также допустимая и подтверждающая ссылка.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Ранжирование, подготовка контекста и проверка ссылок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Два основных режима и отдельные диагностики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Факт, источник, отказ и локализация ошибки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Разбор нового случая и обоснованное изменение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