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Заметки к презентации</w:t>
      </w:r>
    </w:p>
    <w:p>
      <w:r>
        <w:t>Как компьютер работает с текстом</w:t>
      </w:r>
    </w:p>
    <w:p>
      <w:pPr>
        <w:pStyle w:val="Heading1"/>
      </w:pPr>
      <w:r>
        <w:t>01. Как компьютер работает с текстом</w:t>
      </w:r>
    </w:p>
    <w:p>
      <w:pPr>
        <w:ind w:left="198" w:hanging="198"/>
      </w:pPr>
      <w:r>
        <w:t>– Прочитать обращение о личном кабинете. Сотрудник понимает проблему, но программе нужно задать конкретное действие.</w:t>
      </w:r>
    </w:p>
    <w:p>
      <w:pPr>
        <w:ind w:left="198" w:hanging="198"/>
      </w:pPr>
      <w:r>
        <w:t>– Предложить аудитории выбрать результат: отдел, полезные сведения или ответ.</w:t>
      </w:r>
    </w:p>
    <w:p>
      <w:pPr>
        <w:ind w:left="198" w:hanging="198"/>
      </w:pPr>
      <w:r>
        <w:t>– Переход: одно сообщение допускает несколько задач.</w:t>
      </w:r>
    </w:p>
    <w:p>
      <w:pPr>
        <w:pStyle w:val="Heading1"/>
      </w:pPr>
      <w:r>
        <w:t>02. Сначала определим результат</w:t>
      </w:r>
    </w:p>
    <w:p>
      <w:pPr>
        <w:ind w:left="198" w:hanging="198"/>
      </w:pPr>
      <w:r>
        <w:t>– Вход в трёх вариантах один: сообщение о личном кабинете. Меняется полезное действие программы.</w:t>
      </w:r>
    </w:p>
    <w:p>
      <w:pPr>
        <w:ind w:left="198" w:hanging="198"/>
      </w:pPr>
      <w:r>
        <w:t>– Выбор отдела можно оценить по размеченным категориям; подготовка ответа требует дополнительных правил.</w:t>
      </w:r>
    </w:p>
    <w:p>
      <w:pPr>
        <w:ind w:left="198" w:hanging="198"/>
      </w:pPr>
      <w:r>
        <w:t>– Сравним, что возвращают программы в разных NLP-задачах.</w:t>
      </w:r>
    </w:p>
    <w:p>
      <w:pPr>
        <w:pStyle w:val="Heading1"/>
      </w:pPr>
      <w:r>
        <w:t>03. У NLP-задач разные выходы</w:t>
      </w:r>
    </w:p>
    <w:p>
      <w:pPr>
        <w:ind w:left="198" w:hanging="198"/>
      </w:pPr>
      <w:r>
        <w:t>– Программа может вернуть метку, фрагмент текста, список документов или новый ответ.</w:t>
      </w:r>
    </w:p>
    <w:p>
      <w:pPr>
        <w:ind w:left="198" w:hanging="198"/>
      </w:pPr>
      <w:r>
        <w:t>– Для извлечения важны границы фрагмента, для поиска — порядок результатов.</w:t>
      </w:r>
    </w:p>
    <w:p>
      <w:pPr>
        <w:ind w:left="198" w:hanging="198"/>
      </w:pPr>
      <w:r>
        <w:t>– Программа задаёт уточняющий вопрос: сведений в сообщении пока недостаточно для выбора инструкции.</w:t>
      </w:r>
    </w:p>
    <w:p>
      <w:pPr>
        <w:ind w:left="198" w:hanging="198"/>
      </w:pPr>
      <w:r>
        <w:t>– Теперь посмотрим, почему отдельного слова часто недостаточно.</w:t>
      </w:r>
    </w:p>
    <w:p>
      <w:pPr>
        <w:pStyle w:val="Heading1"/>
      </w:pPr>
      <w:r>
        <w:t>04. Контекст выбирает значение</w:t>
      </w:r>
    </w:p>
    <w:p>
      <w:pPr>
        <w:ind w:left="198" w:hanging="198"/>
      </w:pPr>
      <w:r>
        <w:t>– В сочетании с комнатой ключ связан с замком; в сочетании с доступом — с сервисом.</w:t>
      </w:r>
    </w:p>
    <w:p>
      <w:pPr>
        <w:ind w:left="198" w:hanging="198"/>
      </w:pPr>
      <w:r>
        <w:t>– Общее слово не содержит всех сведений, которые дают соседние слова.</w:t>
      </w:r>
    </w:p>
    <w:p>
      <w:pPr>
        <w:ind w:left="198" w:hanging="198"/>
      </w:pPr>
      <w:r>
        <w:t>– Далее посмотрим, как сочетание слов задаёт тон целой фразы.</w:t>
      </w:r>
    </w:p>
    <w:p>
      <w:pPr>
        <w:pStyle w:val="Heading1"/>
      </w:pPr>
      <w:r>
        <w:t>05. Одно слово может обмануть</w:t>
      </w:r>
    </w:p>
    <w:p>
      <w:pPr>
        <w:ind w:left="198" w:hanging="198"/>
      </w:pPr>
      <w:r>
        <w:t>– Положительное слово употреблено рядом с описанием повторного сбоя.</w:t>
      </w:r>
    </w:p>
    <w:p>
      <w:pPr>
        <w:ind w:left="198" w:hanging="198"/>
      </w:pPr>
      <w:r>
        <w:t>– Здесь «отлично», скорее всего, выражает иронию и раздражение.</w:t>
      </w:r>
    </w:p>
    <w:p>
      <w:pPr>
        <w:ind w:left="198" w:hanging="198"/>
      </w:pPr>
      <w:r>
        <w:t>– Теперь сравним предложения, где меняются роли участников, хотя тема остаётся общей.</w:t>
      </w:r>
    </w:p>
    <w:p>
      <w:pPr>
        <w:pStyle w:val="Heading1"/>
      </w:pPr>
      <w:r>
        <w:t>06. Набор лемм теряет роли</w:t>
      </w:r>
    </w:p>
    <w:p>
      <w:pPr>
        <w:ind w:left="198" w:hanging="198"/>
      </w:pPr>
      <w:r>
        <w:t>– В первом предложении консультирует преподаватель, во втором — студент.</w:t>
      </w:r>
    </w:p>
    <w:p>
      <w:pPr>
        <w:ind w:left="198" w:hanging="198"/>
      </w:pPr>
      <w:r>
        <w:t>– Если привести слова к леммам и не учитывать их порядок, наборы совпадут. Общая тема сохранится, но станет непонятно, кто кого консультирует.</w:t>
      </w:r>
    </w:p>
    <w:p>
      <w:pPr>
        <w:ind w:left="198" w:hanging="198"/>
      </w:pPr>
      <w:r>
        <w:t>– Упрощение оценивается относительно задачи. Перейдём к корпусу, в котором хранятся сообщения.</w:t>
      </w:r>
    </w:p>
    <w:p>
      <w:pPr>
        <w:pStyle w:val="Heading1"/>
      </w:pPr>
      <w:r>
        <w:t>07. Корпус хранит связи</w:t>
      </w:r>
    </w:p>
    <w:p>
      <w:pPr>
        <w:ind w:left="198" w:hanging="198"/>
      </w:pPr>
      <w:r>
        <w:t>– Текст связан с конкретной записью, категорией, исходной ситуацией и частью выборки.</w:t>
      </w:r>
    </w:p>
    <w:p>
      <w:pPr>
        <w:ind w:left="198" w:hanging="198"/>
      </w:pPr>
      <w:r>
        <w:t>– id обозначает отдельную запись, а group_id объединяет варианты одного исходного обращения.</w:t>
      </w:r>
    </w:p>
    <w:p>
      <w:pPr>
        <w:ind w:left="198" w:hanging="198"/>
      </w:pPr>
      <w:r>
        <w:t>– Поэтому число строк ещё не равно числу независимых ситуаций.</w:t>
      </w:r>
    </w:p>
    <w:p>
      <w:pPr>
        <w:pStyle w:val="Heading1"/>
      </w:pPr>
      <w:r>
        <w:t>08. 600 строк — 120 ситуаций</w:t>
      </w:r>
    </w:p>
    <w:p>
      <w:pPr>
        <w:ind w:left="198" w:hanging="198"/>
      </w:pPr>
      <w:r>
        <w:t>– У каждой ситуации пять записей: основа и варианты с приветствием, просьбой, благодарностью или запросом консультации. Добавленная формула вежливости не делает ситуацию независимой.</w:t>
      </w:r>
    </w:p>
    <w:p>
      <w:pPr>
        <w:ind w:left="198" w:hanging="198"/>
      </w:pPr>
      <w:r>
        <w:t>– При проверке на новых ситуациях все варианты группы остаются вместе.</w:t>
      </w:r>
    </w:p>
    <w:p>
      <w:pPr>
        <w:ind w:left="198" w:hanging="198"/>
      </w:pPr>
      <w:r>
        <w:t>– Числа относятся к авторскому учебному корпусу. Дальше посмотрим его возможные дефекты.</w:t>
      </w:r>
    </w:p>
    <w:p>
      <w:pPr>
        <w:pStyle w:val="Heading1"/>
      </w:pPr>
      <w:r>
        <w:t>09. Ошибки видны до обучения</w:t>
      </w:r>
    </w:p>
    <w:p>
      <w:pPr>
        <w:ind w:left="198" w:hanging="198"/>
      </w:pPr>
      <w:r>
        <w:t>– После удаления лишнего пробела запись может совпасть с другой. В пустой строке нет сообщения. У вопроса о продлении книги стоит метка «Общежитие» — её нужно проверить.</w:t>
      </w:r>
    </w:p>
    <w:p>
      <w:pPr>
        <w:ind w:left="198" w:hanging="198"/>
      </w:pPr>
      <w:r>
        <w:t>– Одинаковые сообщения от разных людей не обязательно лишние: они могут свидетельствовать о массовом сбое.</w:t>
      </w:r>
    </w:p>
    <w:p>
      <w:pPr>
        <w:ind w:left="198" w:hanging="198"/>
      </w:pPr>
      <w:r>
        <w:t>– После автоматической проверки нужно разобраться, что делать с найденной записью. Для проверки меток понадобятся правила разметки.</w:t>
      </w:r>
    </w:p>
    <w:p>
      <w:pPr>
        <w:pStyle w:val="Heading1"/>
      </w:pPr>
      <w:r>
        <w:t>10. Метка следует правилу</w:t>
      </w:r>
    </w:p>
    <w:p>
      <w:pPr>
        <w:ind w:left="198" w:hanging="198"/>
      </w:pPr>
      <w:r>
        <w:t>– В сообщении присутствуют предмет платежа и возможная техническая проблема.</w:t>
      </w:r>
    </w:p>
    <w:p>
      <w:pPr>
        <w:ind w:left="198" w:hanging="198"/>
      </w:pPr>
      <w:r>
        <w:t>– Правила разметки определяют, в какой отдел направить обращение. Одного слова «общежитие» для выбора недостаточно.</w:t>
      </w:r>
    </w:p>
    <w:p>
      <w:pPr>
        <w:ind w:left="198" w:hanging="198"/>
      </w:pPr>
      <w:r>
        <w:t>– Показать роль уточнения об ошибке 403. Затем разобрать конфликт одинаковых текстов.</w:t>
      </w:r>
    </w:p>
    <w:p>
      <w:pPr>
        <w:pStyle w:val="Heading1"/>
      </w:pPr>
      <w:r>
        <w:t>11. Конфликт меток требует решения</w:t>
      </w:r>
    </w:p>
    <w:p>
      <w:pPr>
        <w:ind w:left="198" w:hanging="198"/>
      </w:pPr>
      <w:r>
        <w:t>– Если каждому обращению назначают одну категорию, одинаковые сообщения с разными метками нужно проверить.</w:t>
      </w:r>
    </w:p>
    <w:p>
      <w:pPr>
        <w:ind w:left="198" w:hanging="198"/>
      </w:pPr>
      <w:r>
        <w:t>– Если удалить одну из строк, это ещё не значит, что у оставшейся строки верная метка.</w:t>
      </w:r>
    </w:p>
    <w:p>
      <w:pPr>
        <w:ind w:left="198" w:hanging="198"/>
      </w:pPr>
      <w:r>
        <w:t>– Прочитать сообщение и инструкцию. Теперь перейдём к единицам самого текста.</w:t>
      </w:r>
    </w:p>
    <w:p>
      <w:pPr>
        <w:pStyle w:val="Heading1"/>
      </w:pPr>
      <w:r>
        <w:t>12. Границы токена задаёт метод</w:t>
      </w:r>
    </w:p>
    <w:p>
      <w:pPr>
        <w:ind w:left="198" w:hanging="198"/>
      </w:pPr>
      <w:r>
        <w:t>– split оставляет дефис и пунктуацию при словах. Регулярное выражение выделяет их отдельно и даёт восемь элементов.</w:t>
      </w:r>
    </w:p>
    <w:p>
      <w:pPr>
        <w:ind w:left="198" w:hanging="198"/>
      </w:pPr>
      <w:r>
        <w:t>– Число токенов нужно читать вместе с правилом разбиения. Дальше пример адреса.</w:t>
      </w:r>
    </w:p>
    <w:p>
      <w:pPr>
        <w:pStyle w:val="Heading1"/>
      </w:pPr>
      <w:r>
        <w:t>13. Адрес распался на части</w:t>
      </w:r>
    </w:p>
    <w:p>
      <w:pPr>
        <w:ind w:left="198" w:hanging="198"/>
      </w:pPr>
      <w:r>
        <w:t>– Человек видит один адрес; данное регулярное выражение даёт пять элементов.</w:t>
      </w:r>
    </w:p>
    <w:p>
      <w:pPr>
        <w:ind w:left="198" w:hanging="198"/>
      </w:pPr>
      <w:r>
        <w:t>– Для извлечения адреса целиком нужно другое правило или объединение частей.</w:t>
      </w:r>
    </w:p>
    <w:p>
      <w:pPr>
        <w:ind w:left="198" w:hanging="198"/>
      </w:pPr>
      <w:r>
        <w:t>– Один адрес может состоять из нескольких токенов. Далее сравним число вхождений и число разных токенов.</w:t>
      </w:r>
    </w:p>
    <w:p>
      <w:pPr>
        <w:pStyle w:val="Heading1"/>
      </w:pPr>
      <w:r>
        <w:t>14. Повтор не расширяет словарь</w:t>
      </w:r>
    </w:p>
    <w:p>
      <w:pPr>
        <w:ind w:left="198" w:hanging="198"/>
      </w:pPr>
      <w:r>
        <w:t>– Список сохраняет два появления книги. Множество типов содержит книгу один раз.</w:t>
      </w:r>
    </w:p>
    <w:p>
      <w:pPr>
        <w:ind w:left="198" w:hanging="198"/>
      </w:pPr>
      <w:r>
        <w:t>– Получаются три вхождения и два типа. Эти величины отвечают на разные вопросы.</w:t>
      </w:r>
    </w:p>
    <w:p>
      <w:pPr>
        <w:ind w:left="198" w:hanging="198"/>
      </w:pPr>
      <w:r>
        <w:t>– Далее выберем, какие различия записи можно нормализовать.</w:t>
      </w:r>
    </w:p>
    <w:p>
      <w:pPr>
        <w:pStyle w:val="Heading1"/>
      </w:pPr>
      <w:r>
        <w:t>15. Какие различия можно убрать?</w:t>
      </w:r>
    </w:p>
    <w:p>
      <w:pPr>
        <w:ind w:left="198" w:hanging="198"/>
      </w:pPr>
      <w:r>
        <w:t>– Пробелы по краям удаляем, а несколько пробелов между словами заменяем одним. Все слова, включая «не», сохраняем.</w:t>
      </w:r>
    </w:p>
    <w:p>
      <w:pPr>
        <w:ind w:left="198" w:hanging="198"/>
      </w:pPr>
      <w:r>
        <w:t>– Это удобно в обращениях, но пробелы в коде или таблице могут иметь структурный смысл.</w:t>
      </w:r>
    </w:p>
    <w:p>
      <w:pPr>
        <w:ind w:left="198" w:hanging="198"/>
      </w:pPr>
      <w:r>
        <w:t>– Операция с пробелами отличается от Unicode NFC, к которой переходим далее.</w:t>
      </w:r>
    </w:p>
    <w:p>
      <w:pPr>
        <w:pStyle w:val="Heading1"/>
      </w:pPr>
      <w:r>
        <w:t>16. Один вид — две записи</w:t>
      </w:r>
    </w:p>
    <w:p>
      <w:pPr>
        <w:ind w:left="198" w:hanging="198"/>
      </w:pPr>
      <w:r>
        <w:t>– Буква «й» может состоять из U+0439 либо из U+0438 и комбинируемого U+0306. NFC согласует канонически эквивалентные записи.</w:t>
      </w:r>
    </w:p>
    <w:p>
      <w:pPr>
        <w:ind w:left="198" w:hanging="198"/>
      </w:pPr>
      <w:r>
        <w:t>– NFC не делает латинскую a кириллической а и не сжимает пробелы.</w:t>
      </w:r>
    </w:p>
    <w:p>
      <w:pPr>
        <w:ind w:left="198" w:hanging="198"/>
      </w:pPr>
      <w:r>
        <w:t>– Нормализация должна сохранять нужное различие. Особенно заметна потеря отрицания.</w:t>
      </w:r>
    </w:p>
    <w:p>
      <w:pPr>
        <w:pStyle w:val="Heading1"/>
      </w:pPr>
      <w:r>
        <w:t>17. Удаление «не» меняет смысл</w:t>
      </w:r>
    </w:p>
    <w:p>
      <w:pPr>
        <w:ind w:left="198" w:hanging="198"/>
      </w:pPr>
      <w:r>
        <w:t>– Два противоположных отзыва после удаления я и не превращаются в одну строку.</w:t>
      </w:r>
    </w:p>
    <w:p>
      <w:pPr>
        <w:ind w:left="198" w:hanging="198"/>
      </w:pPr>
      <w:r>
        <w:t>– По такому входу модель уже не сможет восстановить различие, потерянное до её вызова.</w:t>
      </w:r>
    </w:p>
    <w:p>
      <w:pPr>
        <w:ind w:left="198" w:hanging="198"/>
      </w:pPr>
      <w:r>
        <w:t>– Следующий пример касается важного числа.</w:t>
      </w:r>
    </w:p>
    <w:p>
      <w:pPr>
        <w:pStyle w:val="Heading1"/>
      </w:pPr>
      <w:r>
        <w:t>18. Почему важен номер ошибки</w:t>
      </w:r>
    </w:p>
    <w:p>
      <w:pPr>
        <w:ind w:left="198" w:hanging="198"/>
      </w:pPr>
      <w:r>
        <w:t>– Общая тема технической проблемы сохранилась, но номер мог определять подходящую инструкцию.</w:t>
      </w:r>
    </w:p>
    <w:p>
      <w:pPr>
        <w:ind w:left="198" w:hanging="198"/>
      </w:pPr>
      <w:r>
        <w:t>– Назвать задачу, для которой достаточно общей темы, и задачу, где 403 необходимо.</w:t>
      </w:r>
    </w:p>
    <w:p>
      <w:pPr>
        <w:ind w:left="198" w:hanging="198"/>
      </w:pPr>
      <w:r>
        <w:t>– Далее проверим стабильность самой функции обработки.</w:t>
      </w:r>
    </w:p>
    <w:p>
      <w:pPr>
        <w:pStyle w:val="Heading1"/>
      </w:pPr>
      <w:r>
        <w:t>19. Повторная обработка стабильна</w:t>
      </w:r>
    </w:p>
    <w:p>
      <w:pPr>
        <w:ind w:left="198" w:hanging="198"/>
      </w:pPr>
      <w:r>
        <w:t>– Второе применение нормализации не должно ещё раз менять уже подготовленную строку.</w:t>
      </w:r>
    </w:p>
    <w:p>
      <w:pPr>
        <w:ind w:left="198" w:hanging="198"/>
      </w:pPr>
      <w:r>
        <w:t>– Стабильность функции не доказывает сохранение смысла: удаление отрицания тоже может быть идемпотентным.</w:t>
      </w:r>
    </w:p>
    <w:p>
      <w:pPr>
        <w:ind w:left="198" w:hanging="198"/>
      </w:pPr>
      <w:r>
        <w:t>– Затем перейдём от записи слова к его форме.</w:t>
      </w:r>
    </w:p>
    <w:p>
      <w:pPr>
        <w:pStyle w:val="Heading1"/>
      </w:pPr>
      <w:r>
        <w:t>20. Лемма связывает словоформы</w:t>
      </w:r>
    </w:p>
    <w:p>
      <w:pPr>
        <w:ind w:left="198" w:hanging="198"/>
      </w:pPr>
      <w:r>
        <w:t>– Все три формы приводятся к лемме «книга». Поэтому запрос «книга» может найти документ со словом «книгой».</w:t>
      </w:r>
    </w:p>
    <w:p>
      <w:pPr>
        <w:ind w:left="198" w:hanging="198"/>
      </w:pPr>
      <w:r>
        <w:t>– Стемминг оставляет основу, которая не обязана быть словарным словом; его результат не называют леммой автоматически.</w:t>
      </w:r>
    </w:p>
    <w:p>
      <w:pPr>
        <w:ind w:left="198" w:hanging="198"/>
      </w:pPr>
      <w:r>
        <w:t>– Но одной формы иногда недостаточно для выбора леммы.</w:t>
      </w:r>
    </w:p>
    <w:p>
      <w:pPr>
        <w:pStyle w:val="Heading1"/>
      </w:pPr>
      <w:r>
        <w:t>21. Одна форма — разные леммы</w:t>
      </w:r>
    </w:p>
    <w:p>
      <w:pPr>
        <w:ind w:left="198" w:hanging="198"/>
      </w:pPr>
      <w:r>
        <w:t>– В первом контексте подходит сталь, во втором — стать.</w:t>
      </w:r>
    </w:p>
    <w:p>
      <w:pPr>
        <w:ind w:left="198" w:hanging="198"/>
      </w:pPr>
      <w:r>
        <w:t>– Словарь может перечислить оба варианта; выбрать помогает окружение.</w:t>
      </w:r>
    </w:p>
    <w:p>
      <w:pPr>
        <w:ind w:left="198" w:hanging="198"/>
      </w:pPr>
      <w:r>
        <w:t>– Преобразования нужно собрать в последовательность, сохранив возможность их проверить.</w:t>
      </w:r>
    </w:p>
    <w:p>
      <w:pPr>
        <w:pStyle w:val="Heading1"/>
      </w:pPr>
      <w:r>
        <w:t>22. Сохраняйте исходную строку</w:t>
      </w:r>
    </w:p>
    <w:p>
      <w:pPr>
        <w:ind w:left="198" w:hanging="198"/>
      </w:pPr>
      <w:r>
        <w:t>– Оригинал нужен для сравнения с нормализованной строкой и токенами.</w:t>
      </w:r>
    </w:p>
    <w:p>
      <w:pPr>
        <w:ind w:left="198" w:hanging="198"/>
      </w:pPr>
      <w:r>
        <w:t>– Проверки на коротких примерах помогают связать неожиданное изменение с конкретным шагом.</w:t>
      </w:r>
    </w:p>
    <w:p>
      <w:pPr>
        <w:ind w:left="198" w:hanging="198"/>
      </w:pPr>
      <w:r>
        <w:t>– Завершить лекцию новым примером, на котором аудитория сама выберет сохраняемые сведения.</w:t>
      </w:r>
    </w:p>
    <w:p>
      <w:pPr>
        <w:pStyle w:val="Heading1"/>
      </w:pPr>
      <w:r>
        <w:t>23. Что нужно сохранить для задачи?</w:t>
      </w:r>
    </w:p>
    <w:p>
      <w:pPr>
        <w:ind w:left="198" w:hanging="198"/>
      </w:pPr>
      <w:r>
        <w:t>– Исходная строка содержит крайние и повторные пробелы, отрицание и дату.</w:t>
      </w:r>
    </w:p>
    <w:p>
      <w:pPr>
        <w:ind w:left="198" w:hanging="198"/>
      </w:pPr>
      <w:r>
        <w:t>– Убираем пробелы по краям и заменяем повторные пробелы одним. «Не» и «12 октября» сохраняем. Для извлечения даты нужны число и месяц.</w:t>
      </w:r>
    </w:p>
    <w:p>
      <w:pPr>
        <w:ind w:left="198" w:hanging="198"/>
      </w:pPr>
      <w:r>
        <w:t>– На следующей лекции из подготовленного корпуса получим признаки и обучим классификатор.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