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Классификация текста</w:t>
      </w:r>
    </w:p>
    <w:p>
      <w:pPr>
        <w:pStyle w:val="Heading1"/>
      </w:pPr>
      <w:r>
        <w:t>01. Классификация текста</w:t>
      </w:r>
    </w:p>
    <w:p>
      <w:pPr>
        <w:ind w:left="198" w:hanging="198"/>
      </w:pPr>
      <w:r>
        <w:t>– Вернуться к обращениям из первой работы: сообщение нужно направить в один из шести отделов.</w:t>
      </w:r>
    </w:p>
    <w:p>
      <w:pPr>
        <w:ind w:left="198" w:hanging="198"/>
      </w:pPr>
      <w:r>
        <w:t>– Ручные правила требуют дописывать случаи; обучаемая модель использует размеченные примеры.</w:t>
      </w:r>
    </w:p>
    <w:p>
      <w:pPr>
        <w:ind w:left="198" w:hanging="198"/>
      </w:pPr>
      <w:r>
        <w:t>– Различить обучение и применение, прежде чем переходить к вычислениям.</w:t>
      </w:r>
    </w:p>
    <w:p>
      <w:pPr>
        <w:pStyle w:val="Heading1"/>
      </w:pPr>
      <w:r>
        <w:t>02. При обучении известны ответы</w:t>
      </w:r>
    </w:p>
    <w:p>
      <w:pPr>
        <w:ind w:left="198" w:hanging="198"/>
      </w:pPr>
      <w:r>
        <w:t>– При обучении доступны тексты и правильные категории. При применении модель получает новый текст.</w:t>
      </w:r>
    </w:p>
    <w:p>
      <w:pPr>
        <w:ind w:left="198" w:hanging="198"/>
      </w:pPr>
      <w:r>
        <w:t>– Метки validation и test используются для оценки после предсказания, а не как вход классификатора.</w:t>
      </w:r>
    </w:p>
    <w:p>
      <w:pPr>
        <w:ind w:left="198" w:hanging="198"/>
      </w:pPr>
      <w:r>
        <w:t>– Для проверки нужно заранее отложить новые ситуации.</w:t>
      </w:r>
    </w:p>
    <w:p>
      <w:pPr>
        <w:pStyle w:val="Heading1"/>
      </w:pPr>
      <w:r>
        <w:t>03. Проверяем на новых ситуациях</w:t>
      </w:r>
    </w:p>
    <w:p>
      <w:pPr>
        <w:ind w:left="198" w:hanging="198"/>
      </w:pPr>
      <w:r>
        <w:t>– Все пять вариантов одного group_id остаются вместе. Размеры частей: 72/24/24 группы, 360/120/120 строк.</w:t>
      </w:r>
    </w:p>
    <w:p>
      <w:pPr>
        <w:ind w:left="198" w:hanging="198"/>
      </w:pPr>
      <w:r>
        <w:t>– На train обучаем модель, на validation выбираем вариант, на test оцениваем выбранную систему.</w:t>
      </w:r>
    </w:p>
    <w:p>
      <w:pPr>
        <w:ind w:left="198" w:hanging="198"/>
      </w:pPr>
      <w:r>
        <w:t>– Теперь превратим сообщения в числовые признаки.</w:t>
      </w:r>
    </w:p>
    <w:p>
      <w:pPr>
        <w:pStyle w:val="Heading1"/>
      </w:pPr>
      <w:r>
        <w:t>04. Каждому слову — своя координата</w:t>
      </w:r>
    </w:p>
    <w:p>
      <w:pPr>
        <w:ind w:left="198" w:hanging="198"/>
      </w:pPr>
      <w:r>
        <w:t>– Прочитать три документа и найти их строки в матрице. Порядок столбцов фиксирован.</w:t>
      </w:r>
    </w:p>
    <w:p>
      <w:pPr>
        <w:ind w:left="198" w:hanging="198"/>
      </w:pPr>
      <w:r>
        <w:t>– В d1 у слова «книга» значение 2. Первые два документа имеют общую ненулевую координату.</w:t>
      </w:r>
    </w:p>
    <w:p>
      <w:pPr>
        <w:ind w:left="198" w:hanging="198"/>
      </w:pPr>
      <w:r>
        <w:t>– Перейти от частоты внутри документа к распространённости по коллекции.</w:t>
      </w:r>
    </w:p>
    <w:p>
      <w:pPr>
        <w:pStyle w:val="Heading1"/>
      </w:pPr>
      <w:r>
        <w:t>05. TF и DF считают разные вещи</w:t>
      </w:r>
    </w:p>
    <w:p>
      <w:pPr>
        <w:ind w:left="198" w:hanging="198"/>
      </w:pPr>
      <w:r>
        <w:t>– TF=2 в первом документе: слово «книга» встретилось дважды. DF=2 во всей тройке: оно есть в d1 и d2.</w:t>
      </w:r>
    </w:p>
    <w:p>
      <w:pPr>
        <w:ind w:left="198" w:hanging="198"/>
      </w:pPr>
      <w:r>
        <w:t>– Повтор внутри одного документа не добавляет ещё один документ к DF.</w:t>
      </w:r>
    </w:p>
    <w:p>
      <w:pPr>
        <w:ind w:left="198" w:hanging="198"/>
      </w:pPr>
      <w:r>
        <w:t>– Теперь при N=3 вычислим IDF.</w:t>
      </w:r>
    </w:p>
    <w:p>
      <w:pPr>
        <w:pStyle w:val="Heading1"/>
      </w:pPr>
      <w:r>
        <w:t>06. Меньше DF — больше IDF</w:t>
      </w:r>
    </w:p>
    <w:p>
      <w:pPr>
        <w:ind w:left="198" w:hanging="198"/>
      </w:pPr>
      <w:r>
        <w:t>– Используется сглаженная формула: 1 + ln((1+N)/(1+DF)); TF — обычное число вхождений.</w:t>
      </w:r>
    </w:p>
    <w:p>
      <w:pPr>
        <w:ind w:left="198" w:hanging="198"/>
      </w:pPr>
      <w:r>
        <w:t>– Для «книги» DF=2 и IDF≈1,2877; для «библиотеки» DF=1 и IDF≈1,6931.</w:t>
      </w:r>
    </w:p>
    <w:p>
      <w:pPr>
        <w:ind w:left="198" w:hanging="198"/>
      </w:pPr>
      <w:r>
        <w:t>– После умножения TF на IDF нормируем весь вектор.</w:t>
      </w:r>
    </w:p>
    <w:p>
      <w:pPr>
        <w:pStyle w:val="Heading1"/>
      </w:pPr>
      <w:r>
        <w:t>07. Длина вектора становится единицей</w:t>
      </w:r>
    </w:p>
    <w:p>
      <w:pPr>
        <w:ind w:left="198" w:hanging="198"/>
      </w:pPr>
      <w:r>
        <w:t>– В d1 ненулевые веса библиотеки и книги: 1,6931 и 2,5754. Делим их на одну евклидову длину.</w:t>
      </w:r>
    </w:p>
    <w:p>
      <w:pPr>
        <w:ind w:left="198" w:hanging="198"/>
      </w:pPr>
      <w:r>
        <w:t>– Получаем примерно 0,5494 и 0,8356. Сумма квадратов равна единице с учётом округления; сумма координат не обязана.</w:t>
      </w:r>
    </w:p>
    <w:p>
      <w:pPr>
        <w:ind w:left="198" w:hanging="198"/>
      </w:pPr>
      <w:r>
        <w:t>– Дальше эти признаки использует классификатор.</w:t>
      </w:r>
    </w:p>
    <w:p>
      <w:pPr>
        <w:pStyle w:val="Heading1"/>
      </w:pPr>
      <w:r>
        <w:t>08. Побеждает наибольшая оценка</w:t>
      </w:r>
    </w:p>
    <w:p>
      <w:pPr>
        <w:ind w:left="198" w:hanging="198"/>
      </w:pPr>
      <w:r>
        <w:t>– Коэффициенты заданы вручную для двух признаков. Смещения нулевые.</w:t>
      </w:r>
    </w:p>
    <w:p>
      <w:pPr>
        <w:ind w:left="198" w:hanging="198"/>
      </w:pPr>
      <w:r>
        <w:t>– Библиотека: 2×0,8−0,1=1,5; ИТ: −0,8+2×0,1=−0,6. Выбираем библиотеку.</w:t>
      </w:r>
    </w:p>
    <w:p>
      <w:pPr>
        <w:ind w:left="198" w:hanging="198"/>
      </w:pPr>
      <w:r>
        <w:t>– Преобразуем оценки в вероятности.</w:t>
      </w:r>
    </w:p>
    <w:p>
      <w:pPr>
        <w:pStyle w:val="Heading1"/>
      </w:pPr>
      <w:r>
        <w:t>09. Softmax даёт вероятности</w:t>
      </w:r>
    </w:p>
    <w:p>
      <w:pPr>
        <w:ind w:left="198" w:hanging="198"/>
      </w:pPr>
      <w:r>
        <w:t>– Берём экспоненту каждой оценки и делим на общую сумму. Для наглядности оставлены два класса.</w:t>
      </w:r>
    </w:p>
    <w:p>
      <w:pPr>
        <w:ind w:left="198" w:hanging="198"/>
      </w:pPr>
      <w:r>
        <w:t>– Из 1,5 и −0,6 получаются 0,890903 и 0,109097; показанные проценты округлены.</w:t>
      </w:r>
    </w:p>
    <w:p>
      <w:pPr>
        <w:ind w:left="198" w:hanging="198"/>
      </w:pPr>
      <w:r>
        <w:t>– Чтобы оценить ответ, нужна вероятность правильного класса.</w:t>
      </w:r>
    </w:p>
    <w:p>
      <w:pPr>
        <w:pStyle w:val="Heading1"/>
      </w:pPr>
      <w:r>
        <w:t>10. Уверенная ошибка стоит дороже</w:t>
      </w:r>
    </w:p>
    <w:p>
      <w:pPr>
        <w:ind w:left="198" w:hanging="198"/>
      </w:pPr>
      <w:r>
        <w:t>– p_y — вероятность именно правильного класса. При p_y=0,1 потеря≈2,303, при 0,9≈0,105.</w:t>
      </w:r>
    </w:p>
    <w:p>
      <w:pPr>
        <w:ind w:left="198" w:hanging="198"/>
      </w:pPr>
      <w:r>
        <w:t>– Слева на графике модель назначает правильному классу малую вероятность и получает большую потерю.</w:t>
      </w:r>
    </w:p>
    <w:p>
      <w:pPr>
        <w:ind w:left="198" w:hanging="198"/>
      </w:pPr>
      <w:r>
        <w:t>– Посмотрим, как изменение одного коэффициента влияет на результат.</w:t>
      </w:r>
    </w:p>
    <w:p>
      <w:pPr>
        <w:pStyle w:val="Heading1"/>
      </w:pPr>
      <w:r>
        <w:t>11. Новый вес — новая оценка</w:t>
      </w:r>
    </w:p>
    <w:p>
      <w:pPr>
        <w:ind w:left="198" w:hanging="198"/>
      </w:pPr>
      <w:r>
        <w:t>– Правильная метка в примере — библиотека. Увеличиваем только её вес слова «книга» на 0,1.</w:t>
      </w:r>
    </w:p>
    <w:p>
      <w:pPr>
        <w:ind w:left="198" w:hanging="198"/>
      </w:pPr>
      <w:r>
        <w:t>– При x=0,8 оценка увеличивается на 0,08, вероятность растёт примерно с 0,891 до 0,898.</w:t>
      </w:r>
    </w:p>
    <w:p>
      <w:pPr>
        <w:ind w:left="198" w:hanging="198"/>
      </w:pPr>
      <w:r>
        <w:t>– Это отдельный пробный шаг. При обучении учитываются остальные сообщения и регуляризация.</w:t>
      </w:r>
    </w:p>
    <w:p>
      <w:pPr>
        <w:pStyle w:val="Heading1"/>
      </w:pPr>
      <w:r>
        <w:t>12. Регуляризация ограничивает веса</w:t>
      </w:r>
    </w:p>
    <w:p>
      <w:pPr>
        <w:ind w:left="198" w:hanging="198"/>
      </w:pPr>
      <w:r>
        <w:t>– При обучении учитываем и ошибку на train, и штраф за большие коэффициенты.</w:t>
      </w:r>
    </w:p>
    <w:p>
      <w:pPr>
        <w:ind w:left="198" w:hanging="198"/>
      </w:pPr>
      <w:r>
        <w:t>– Меньший C соответствует более сильной регуляризации. В двух вариантах лабораторной C одинаков.</w:t>
      </w:r>
    </w:p>
    <w:p>
      <w:pPr>
        <w:ind w:left="198" w:hanging="198"/>
      </w:pPr>
      <w:r>
        <w:t>– Прежде чем оценивать обученную модель, зададим простой baseline.</w:t>
      </w:r>
    </w:p>
    <w:p>
      <w:pPr>
        <w:pStyle w:val="Heading1"/>
      </w:pPr>
      <w:r>
        <w:t>13. Baseline задаёт точку отсчёта</w:t>
      </w:r>
    </w:p>
    <w:p>
      <w:pPr>
        <w:ind w:left="198" w:hanging="198"/>
      </w:pPr>
      <w:r>
        <w:t>– Постоянная категория при шести равных классах даёт 1/6≈16,7%. При доле ИТ 90% постоянный ИТ даёт 90%.</w:t>
      </w:r>
    </w:p>
    <w:p>
      <w:pPr>
        <w:ind w:left="198" w:hanging="198"/>
      </w:pPr>
      <w:r>
        <w:t>– Обе стратегии обходятся без чтения сообщения. Сопоставлять accuracy нужно с составом данных.</w:t>
      </w:r>
    </w:p>
    <w:p>
      <w:pPr>
        <w:ind w:left="198" w:hanging="198"/>
      </w:pPr>
      <w:r>
        <w:t>– Матрица ошибок покажет, какой класс остался без правильных ответов.</w:t>
      </w:r>
    </w:p>
    <w:p>
      <w:pPr>
        <w:pStyle w:val="Heading1"/>
      </w:pPr>
      <w:r>
        <w:t>14. Accuracy может скрыть провал</w:t>
      </w:r>
    </w:p>
    <w:p>
      <w:pPr>
        <w:ind w:left="198" w:hanging="198"/>
      </w:pPr>
      <w:r>
        <w:t>– Строки — истинные классы, столбцы — предсказанные. Модель всегда отвечает A.</w:t>
      </w:r>
    </w:p>
    <w:p>
      <w:pPr>
        <w:ind w:left="198" w:hanging="198"/>
      </w:pPr>
      <w:r>
        <w:t>– 90 ответов верны, но ни один из десяти объектов B не распознан.</w:t>
      </w:r>
    </w:p>
    <w:p>
      <w:pPr>
        <w:ind w:left="198" w:hanging="198"/>
      </w:pPr>
      <w:r>
        <w:t>– Для A разберём precision и recall.</w:t>
      </w:r>
    </w:p>
    <w:p>
      <w:pPr>
        <w:pStyle w:val="Heading1"/>
      </w:pPr>
      <w:r>
        <w:t>15. Precision и recall считают разное</w:t>
      </w:r>
    </w:p>
    <w:p>
      <w:pPr>
        <w:ind w:left="198" w:hanging="198"/>
      </w:pPr>
      <w:r>
        <w:t>– Для класса A: TP=90, FP=10, FN=0.</w:t>
      </w:r>
    </w:p>
    <w:p>
      <w:pPr>
        <w:ind w:left="198" w:hanging="198"/>
      </w:pPr>
      <w:r>
        <w:t>– Precision: 90 из 100 предсказаний A верны. Recall: найдены все 90 настоящих A.</w:t>
      </w:r>
    </w:p>
    <w:p>
      <w:pPr>
        <w:ind w:left="198" w:hanging="198"/>
      </w:pPr>
      <w:r>
        <w:t>– Затем посчитаем F1 отдельно для A и B.</w:t>
      </w:r>
    </w:p>
    <w:p>
      <w:pPr>
        <w:pStyle w:val="Heading1"/>
      </w:pPr>
      <w:r>
        <w:t>16. Macro-F1 даёт классам равный вес</w:t>
      </w:r>
    </w:p>
    <w:p>
      <w:pPr>
        <w:ind w:left="198" w:hanging="198"/>
      </w:pPr>
      <w:r>
        <w:t>– Для A F1=180/190≈0,9474; для B F1=0. Их среднее≈0,4737.</w:t>
      </w:r>
    </w:p>
    <w:p>
      <w:pPr>
        <w:ind w:left="198" w:hanging="198"/>
      </w:pPr>
      <w:r>
        <w:t>– Accuracy=0,9 относится к той же матрице. Равный вес классов показывает провал B.</w:t>
      </w:r>
    </w:p>
    <w:p>
      <w:pPr>
        <w:ind w:left="198" w:hanging="198"/>
      </w:pPr>
      <w:r>
        <w:t>– Вернёмся к признакам и сравним слова с символьными фрагментами.</w:t>
      </w:r>
    </w:p>
    <w:p>
      <w:pPr>
        <w:pStyle w:val="Heading1"/>
      </w:pPr>
      <w:r>
        <w:t>17. Словоформы имеют общие части</w:t>
      </w:r>
    </w:p>
    <w:p>
      <w:pPr>
        <w:ind w:left="198" w:hanging="198"/>
      </w:pPr>
      <w:r>
        <w:t>– Слова «книга» и «книгу» имеют разные словные координаты, но общие фрагменты «кни» и «ниг».</w:t>
      </w:r>
    </w:p>
    <w:p>
      <w:pPr>
        <w:ind w:left="198" w:hanging="198"/>
      </w:pPr>
      <w:r>
        <w:t>– char_wb строит фрагменты внутри границ слов. В лабораторной используем длины 3–5. Общие фрагменты помогают сопоставлять словоформы, но сами по себе не объясняют связь синонимов.</w:t>
      </w:r>
    </w:p>
    <w:p>
      <w:pPr>
        <w:ind w:left="198" w:hanging="198"/>
      </w:pPr>
      <w:r>
        <w:t>– Чтобы сравнить представления, оставим алгоритм и данные одинаковыми.</w:t>
      </w:r>
    </w:p>
    <w:p>
      <w:pPr>
        <w:pStyle w:val="Heading1"/>
      </w:pPr>
      <w:r>
        <w:t>18. Выбираем по validation</w:t>
      </w:r>
    </w:p>
    <w:p>
      <w:pPr>
        <w:ind w:left="198" w:hanging="198"/>
      </w:pPr>
      <w:r>
        <w:t>– Обе модели обучены отдельно на одном train с одинаковыми настройками классификатора.</w:t>
      </w:r>
    </w:p>
    <w:p>
      <w:pPr>
        <w:ind w:left="198" w:hanging="198"/>
      </w:pPr>
      <w:r>
        <w:t>– На validation macro-F1 словного варианта≈0,4120, символьного≈0,7430; выбирается char_wb.</w:t>
      </w:r>
    </w:p>
    <w:p>
      <w:pPr>
        <w:ind w:left="198" w:hanging="198"/>
      </w:pPr>
      <w:r>
        <w:t>– Внутри fit оптимизируется логарифмическая потеря с регуляризацией; macro-F1 служит критерием выбора.</w:t>
      </w:r>
    </w:p>
    <w:p>
      <w:pPr>
        <w:pStyle w:val="Heading1"/>
      </w:pPr>
      <w:r>
        <w:t>19. Pipeline сохраняет порядок действий</w:t>
      </w:r>
    </w:p>
    <w:p>
      <w:pPr>
        <w:ind w:left="198" w:hanging="198"/>
      </w:pPr>
      <w:r>
        <w:t>– В fit векторизатор изучает словарь и IDF, классификатор — веса по признакам и меткам train.</w:t>
      </w:r>
    </w:p>
    <w:p>
      <w:pPr>
        <w:ind w:left="198" w:hanging="198"/>
      </w:pPr>
      <w:r>
        <w:t>– В predict новые тексты проходят transform, затем классификатор использует сохранённые веса. Для validation/test новый словарь не строится.</w:t>
      </w:r>
    </w:p>
    <w:p>
      <w:pPr>
        <w:ind w:left="198" w:hanging="198"/>
      </w:pPr>
      <w:r>
        <w:t>– Покажем ошибочный порядок, который раскрывает информацию из test.</w:t>
      </w:r>
    </w:p>
    <w:p>
      <w:pPr>
        <w:pStyle w:val="Heading1"/>
      </w:pPr>
      <w:r>
        <w:t>20. Сначала split, затем fit</w:t>
      </w:r>
    </w:p>
    <w:p>
      <w:pPr>
        <w:ind w:left="198" w:hanging="198"/>
      </w:pPr>
      <w:r>
        <w:t>– Если fit_transform выполнен на всех текстах до разделения, словарь и IDF уже учитывают test.</w:t>
      </w:r>
    </w:p>
    <w:p>
      <w:pPr>
        <w:ind w:left="198" w:hanging="198"/>
      </w:pPr>
      <w:r>
        <w:t>– Правильный порядок для нашего опыта: split по группам, затем fit только на train.</w:t>
      </w:r>
    </w:p>
    <w:p>
      <w:pPr>
        <w:ind w:left="198" w:hanging="198"/>
      </w:pPr>
      <w:r>
        <w:t>– После выбора на validation один раз оцениваем систему на test.</w:t>
      </w:r>
    </w:p>
    <w:p>
      <w:pPr>
        <w:pStyle w:val="Heading1"/>
      </w:pPr>
      <w:r>
        <w:t>21. На тесте верны 95 ответов из 120</w:t>
      </w:r>
    </w:p>
    <w:p>
      <w:pPr>
        <w:ind w:left="198" w:hanging="198"/>
      </w:pPr>
      <w:r>
        <w:t>– Выбран символьный вариант. В test 120 строк из 24 групп; 95 строк классифицированы правильно.</w:t>
      </w:r>
    </w:p>
    <w:p>
      <w:pPr>
        <w:ind w:left="198" w:hanging="198"/>
      </w:pPr>
      <w:r>
        <w:t>– Accuracy≈0,7917 и macro-F1≈0,7652 относятся к этому учебному корпусу и закреплённым настройкам.</w:t>
      </w:r>
    </w:p>
    <w:p>
      <w:pPr>
        <w:ind w:left="198" w:hanging="198"/>
      </w:pPr>
      <w:r>
        <w:t>– Откроем сами ошибки, начиная с обращения о монографии.</w:t>
      </w:r>
    </w:p>
    <w:p>
      <w:pPr>
        <w:pStyle w:val="Heading1"/>
      </w:pPr>
      <w:r>
        <w:t>22. Число метрики не объясняет ошибку</w:t>
      </w:r>
    </w:p>
    <w:p>
      <w:pPr>
        <w:ind w:left="198" w:hanging="198"/>
      </w:pPr>
      <w:r>
        <w:t>– Строка с конечной точкой относится к библиотеке, но модель выбрала ИТ.</w:t>
      </w:r>
    </w:p>
    <w:p>
      <w:pPr>
        <w:ind w:left="198" w:hanging="198"/>
      </w:pPr>
      <w:r>
        <w:t>– Слабая связь «монографии» с библиотечными примерами — гипотеза; для проверки нужны признаки и train.</w:t>
      </w:r>
    </w:p>
    <w:p>
      <w:pPr>
        <w:ind w:left="198" w:hanging="198"/>
      </w:pPr>
      <w:r>
        <w:t>– В следующем примере ответы меняются даже внутри одной группы.</w:t>
      </w:r>
    </w:p>
    <w:p>
      <w:pPr>
        <w:pStyle w:val="Heading1"/>
      </w:pPr>
      <w:r>
        <w:t>23. Одна просьба — разные ответы</w:t>
      </w:r>
    </w:p>
    <w:p>
      <w:pPr>
        <w:ind w:left="198" w:hanging="198"/>
      </w:pPr>
      <w:r>
        <w:t>– Точные строки включают конечную точку. Основа даёт ИТ, добавление «Здравствуйте! » — учебный процесс.</w:t>
      </w:r>
    </w:p>
    <w:p>
      <w:pPr>
        <w:ind w:left="198" w:hanging="198"/>
      </w:pPr>
      <w:r>
        <w:t>– В library-20 все пять вариантов ошибочны: один ИТ, четыре — учебный процесс. Верная категория — библиотека. Без точки основа тоже даёт учебный процесс.</w:t>
      </w:r>
    </w:p>
    <w:p>
      <w:pPr>
        <w:ind w:left="198" w:hanging="198"/>
      </w:pPr>
      <w:r>
        <w:t>– Предложить следующую проверку устойчивости. На следующей лекции применим векторы к поиску документов.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