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«Эмбеддинги и поиск»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Задача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Поиск документа и векторное представление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Отличить выбор отдела от ранжирования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Геометрия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Косинус и масштаб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Вычислить сходство трёх двумерных векторов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Представления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SVD, Word2Vec, подслова, контекст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Проследить, откуда получены координаты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Индекс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Общее пространство запроса и документов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Найти ошибку отдельного обучения преобразователя для запроса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Оценка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Recall, MRR и вопросы без ответа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Посчитать четыре ранга и разобрать выдачу по сумме стипендии</w:t>
            </w:r>
          </w:p>
        </w:tc>
      </w:tr>
    </w:tbl>
    <w:p>
      <w:pPr>
        <w:spacing w:after="0"/>
      </w:pPr>
    </w:p>
    <w:p>
      <w:r>
        <w:t>Ориентир на пару 90 минут: 10 минут на задачу, 20 на геометрию, 25 на представления, 15 на индекс и 20 на оценку и примеры. Работа с числами и обсуждение включены в эти интервалы.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