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Внимание и маски</w:t>
      </w:r>
    </w:p>
    <w:p>
      <w:r>
        <w:t>Вы реализуете одну голову attention и проверите, как разрешённые связи меняют результат. Основной пример тот же, что в лекции: два запроса и ключа, значения (10;0) и (0;20). Затем появятся три позиции, padding и позиционные добавки.</w:t>
      </w:r>
    </w:p>
    <w:p>
      <w:pPr>
        <w:pStyle w:val="Heading1"/>
      </w:pPr>
      <w:r>
        <w:t>Ход работы</w:t>
      </w:r>
    </w:p>
    <w:p>
      <w:r>
        <w:t>Начните с примера нормировки в ноутбуке. Напишите softmax для строк матрицы и используйте его в attention. После ручного примера закройте будущее, измените значение недоступной позиции и проверьте свой прогноз. Дальше сравните padding и причинное ограничение, а затем перестановки без позиций и с ними.</w:t>
      </w:r>
    </w:p>
    <w:p>
      <w:r>
        <w:t>В опытах меняйте только указанную часть входа. Когда исследуется влияние будущего значения, Q и K остаются прежними. Когда исследуется перестановочная эквивариантность, маски сняты. Эти условия определяют, на какой вопрос отвечает сравнение.</w:t>
      </w:r>
    </w:p>
    <w:p>
      <w:pPr>
        <w:pStyle w:val="Heading1"/>
      </w:pPr>
      <w:r>
        <w:t>Что сдавать</w:t>
      </w:r>
    </w:p>
    <w:p>
      <w:r>
        <w:t>Сдайте выполненный ноутбук с пояснениями к двум выбранным опытам и ответами в последнем разделе. На защите нужно суметь показать путь от оценок к весам и выходу, а также объяснить нулевой вклад закрытого ключа.</w:t>
      </w:r>
    </w:p>
    <w:p>
      <w:pPr>
        <w:pStyle w:val="Heading1"/>
      </w:pPr>
      <w:r>
        <w:t>Оценивание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Критерий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Баллы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Что учитывается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Код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Softmax, матричные операции и применение маски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Опыты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30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Сравнения с будущим, padding и позициями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Объяснение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Связь изменений входа с наблюдаемым результатом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Защита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Прогноз для нового примера</w:t>
            </w:r>
          </w:p>
        </w:tc>
      </w:tr>
    </w:tbl>
    <w:p>
      <w:pPr>
        <w:spacing w:after="0"/>
      </w:pPr>
    </w:p>
    <w:p>
      <w:r>
        <w:t>Порог сдачи — 60 из 100. Перед сдачей перезапустите ядро и выполните все ячейки по порядку.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