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Готовые представления и классификация обращений</w:t>
      </w:r>
    </w:p>
    <w:p>
      <w:r>
        <w:t>Вы получите векторы обращений из предобученного энкодера и обучите на них классификатор. Сравнение с TF-IDF продолжает вторую лабораторную: теперь меняется источник признаков, а задача и разбиение остаются знакомыми.</w:t>
      </w:r>
    </w:p>
    <w:p>
      <w:pPr>
        <w:pStyle w:val="Heading1"/>
      </w:pPr>
      <w:r>
        <w:t>Ход работы</w:t>
      </w:r>
    </w:p>
    <w:p>
      <w:r>
        <w:t>Начните с вывода токенизатора и формы скрытых состояний одного текста. Проверьте несколько строк разной длины, наличие CLS и число усечений в корпусе. Затем напишите пакетное кодирование и проверьте влияние соседнего padding.</w:t>
      </w:r>
    </w:p>
    <w:p>
      <w:r>
        <w:t>Обучите два фиксированных варианта классификатора, прочитайте метрики отдельных классов и сопоставьте ошибки разных групп. В конце исследуйте специально удлинённый вход и вручную разметьте сущности в короткой строке.</w:t>
      </w:r>
    </w:p>
    <w:p>
      <w:pPr>
        <w:pStyle w:val="Heading1"/>
      </w:pPr>
      <w:r>
        <w:t>Что сдавать</w:t>
      </w:r>
    </w:p>
    <w:p>
      <w:r>
        <w:t>Сдайте выполненный ноутбук с разбором ошибки энкодера, исправленной ошибки TF-IDF, усечения и BIO-разметки. На защите объясните, какие параметры обучались, откуда взят вектор текста и почему eval не равнозначен заморозке.</w:t>
      </w:r>
    </w:p>
    <w:p>
      <w:pPr>
        <w:pStyle w:val="Heading1"/>
      </w:pPr>
      <w:r>
        <w:t>Оценивание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Токенизация, CLS, пакетное кодирование и классификация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Опыты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Сравнение двух систем, padding и длинный вход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Ошибки категорий, pooling и границы сущностей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Защита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Режимы модели и прогноз для изменения входа</w:t>
            </w:r>
          </w:p>
        </w:tc>
      </w:tr>
    </w:tbl>
    <w:p>
      <w:pPr>
        <w:spacing w:after="0"/>
      </w:pPr>
    </w:p>
    <w:p>
      <w:r>
        <w:t>Порог сдачи — 60 из 100. Перед сдачей перезапустите ядро и выполните все ячейки по порядку.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